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6D" w:rsidRDefault="00F2164F">
      <w:pPr>
        <w:spacing w:after="140"/>
        <w:rPr>
          <w:rFonts w:ascii="Arial" w:eastAsia="Arial" w:hAnsi="Arial" w:cs="Arial"/>
          <w:b/>
          <w:sz w:val="28"/>
          <w:szCs w:val="28"/>
        </w:rPr>
      </w:pPr>
      <w:bookmarkStart w:id="0" w:name="_GoBack"/>
      <w:bookmarkEnd w:id="0"/>
      <w:proofErr w:type="spellStart"/>
      <w:r>
        <w:rPr>
          <w:rFonts w:ascii="Arial" w:eastAsia="Arial" w:hAnsi="Arial" w:cs="Arial"/>
          <w:b/>
          <w:sz w:val="28"/>
          <w:szCs w:val="28"/>
        </w:rPr>
        <w:t>Vitoguide</w:t>
      </w:r>
      <w:proofErr w:type="spellEnd"/>
      <w:r>
        <w:rPr>
          <w:rFonts w:ascii="Arial" w:eastAsia="Arial" w:hAnsi="Arial" w:cs="Arial"/>
          <w:b/>
          <w:sz w:val="28"/>
          <w:szCs w:val="28"/>
        </w:rPr>
        <w:t>: Digitale Servicezentrale mit neuen Funktionen</w:t>
      </w:r>
    </w:p>
    <w:p w:rsidR="00CE216D" w:rsidRDefault="00F2164F">
      <w:pPr>
        <w:spacing w:after="140"/>
        <w:rPr>
          <w:rFonts w:ascii="Arial" w:eastAsia="Arial" w:hAnsi="Arial" w:cs="Arial"/>
          <w:b/>
          <w:sz w:val="28"/>
          <w:szCs w:val="28"/>
        </w:rPr>
      </w:pPr>
      <w:r>
        <w:rPr>
          <w:rFonts w:ascii="Arial" w:eastAsia="Arial" w:hAnsi="Arial" w:cs="Arial"/>
          <w:b/>
          <w:sz w:val="28"/>
          <w:szCs w:val="28"/>
        </w:rPr>
        <w:t>Der schnellste Kontakt unserer Fachpartner zum Technischen Dienst</w:t>
      </w:r>
    </w:p>
    <w:p w:rsidR="00CE216D" w:rsidRDefault="00CE216D">
      <w:pPr>
        <w:spacing w:after="140"/>
        <w:rPr>
          <w:rFonts w:ascii="Arial" w:eastAsia="Arial" w:hAnsi="Arial" w:cs="Arial"/>
          <w:sz w:val="22"/>
          <w:szCs w:val="22"/>
        </w:rPr>
      </w:pPr>
    </w:p>
    <w:p w:rsidR="00CE216D" w:rsidRDefault="00F2164F">
      <w:pPr>
        <w:spacing w:after="140"/>
        <w:rPr>
          <w:rFonts w:ascii="Arial" w:eastAsia="Arial" w:hAnsi="Arial" w:cs="Arial"/>
          <w:sz w:val="22"/>
          <w:szCs w:val="22"/>
        </w:rPr>
      </w:pPr>
      <w:r>
        <w:rPr>
          <w:rFonts w:ascii="Arial" w:eastAsia="Arial" w:hAnsi="Arial" w:cs="Arial"/>
          <w:sz w:val="22"/>
          <w:szCs w:val="22"/>
        </w:rPr>
        <w:t xml:space="preserve">Die Wohnung ist kalt, </w:t>
      </w:r>
      <w:r>
        <w:rPr>
          <w:rFonts w:ascii="Arial" w:eastAsia="Arial" w:hAnsi="Arial" w:cs="Arial"/>
          <w:sz w:val="22"/>
          <w:szCs w:val="22"/>
        </w:rPr>
        <w:t xml:space="preserve">der Kunde drängt – und zur Ursachenbehebung wird jetzt schleunigst der Rat eines Experten benötigt. Mit der neuen Version der digitalen Servicezentrale </w:t>
      </w:r>
      <w:hyperlink r:id="rId7">
        <w:proofErr w:type="spellStart"/>
        <w:r>
          <w:rPr>
            <w:rFonts w:ascii="Arial" w:eastAsia="Arial" w:hAnsi="Arial" w:cs="Arial"/>
            <w:color w:val="1155CC"/>
            <w:sz w:val="22"/>
            <w:szCs w:val="22"/>
            <w:u w:val="single"/>
          </w:rPr>
          <w:t>Vitoguide</w:t>
        </w:r>
        <w:proofErr w:type="spellEnd"/>
        <w:r>
          <w:rPr>
            <w:rFonts w:ascii="Arial" w:eastAsia="Arial" w:hAnsi="Arial" w:cs="Arial"/>
            <w:color w:val="1155CC"/>
            <w:sz w:val="22"/>
            <w:szCs w:val="22"/>
            <w:u w:val="single"/>
          </w:rPr>
          <w:t xml:space="preserve"> </w:t>
        </w:r>
      </w:hyperlink>
      <w:r>
        <w:rPr>
          <w:rFonts w:ascii="Arial" w:eastAsia="Arial" w:hAnsi="Arial" w:cs="Arial"/>
          <w:sz w:val="22"/>
          <w:szCs w:val="22"/>
        </w:rPr>
        <w:t>ist deshalb nun d</w:t>
      </w:r>
      <w:r>
        <w:rPr>
          <w:rFonts w:ascii="Arial" w:eastAsia="Arial" w:hAnsi="Arial" w:cs="Arial"/>
          <w:sz w:val="22"/>
          <w:szCs w:val="22"/>
        </w:rPr>
        <w:t>er besonders schnelle Kontakt der Fachpartner zum Technischen Dienst (TD) von Viessmann möglich. Die innovative Lösung zum Online-Monitoring von Heizungsanlagen bietet damit dem Anlagenbetreiber noch mehr Sicherheit und ermöglicht dem Fachpartner aus dem H</w:t>
      </w:r>
      <w:r>
        <w:rPr>
          <w:rFonts w:ascii="Arial" w:eastAsia="Arial" w:hAnsi="Arial" w:cs="Arial"/>
          <w:sz w:val="22"/>
          <w:szCs w:val="22"/>
        </w:rPr>
        <w:t>andwerk eine schnellere Bearbeitung von Servicefällen. Das Ergebnis: Zeit sowie Geld gespart und den Kunden glücklich gemacht.</w:t>
      </w:r>
    </w:p>
    <w:p w:rsidR="00CE216D" w:rsidRDefault="00F2164F">
      <w:pPr>
        <w:spacing w:after="140"/>
        <w:rPr>
          <w:rFonts w:ascii="Arial" w:eastAsia="Arial" w:hAnsi="Arial" w:cs="Arial"/>
          <w:b/>
          <w:sz w:val="22"/>
          <w:szCs w:val="22"/>
        </w:rPr>
      </w:pPr>
      <w:r>
        <w:rPr>
          <w:rFonts w:ascii="Arial" w:eastAsia="Arial" w:hAnsi="Arial" w:cs="Arial"/>
          <w:b/>
          <w:sz w:val="22"/>
          <w:szCs w:val="22"/>
        </w:rPr>
        <w:t>Direkte Schnittstelle zum Technischen Dienst</w:t>
      </w:r>
    </w:p>
    <w:p w:rsidR="00CE216D" w:rsidRDefault="00F2164F">
      <w:pPr>
        <w:spacing w:after="140"/>
        <w:rPr>
          <w:rFonts w:ascii="Arial" w:eastAsia="Arial" w:hAnsi="Arial" w:cs="Arial"/>
          <w:sz w:val="22"/>
          <w:szCs w:val="22"/>
        </w:rPr>
      </w:pPr>
      <w:r>
        <w:rPr>
          <w:rFonts w:ascii="Arial" w:eastAsia="Arial" w:hAnsi="Arial" w:cs="Arial"/>
          <w:sz w:val="22"/>
          <w:szCs w:val="22"/>
        </w:rPr>
        <w:t xml:space="preserve">Mit der neuesten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Funktion wird der außergewöhnliche Vorteil der Konnektivi</w:t>
      </w:r>
      <w:r>
        <w:rPr>
          <w:rFonts w:ascii="Arial" w:eastAsia="Arial" w:hAnsi="Arial" w:cs="Arial"/>
          <w:sz w:val="22"/>
          <w:szCs w:val="22"/>
        </w:rPr>
        <w:t xml:space="preserve">tät von Wärmeerzeugern ersichtlich: Erhält der Fachpartner aufgrund einer Störung in der Anlage seines Kunden eine automatische Meldung in seiner digitalen Servicezentrale, kann er nun bei Bedarf direkt aus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den TD anrufen oder optional einen Rück</w:t>
      </w:r>
      <w:r>
        <w:rPr>
          <w:rFonts w:ascii="Arial" w:eastAsia="Arial" w:hAnsi="Arial" w:cs="Arial"/>
          <w:sz w:val="22"/>
          <w:szCs w:val="22"/>
        </w:rPr>
        <w:t xml:space="preserve">ruftermin anfordern. Die Wartezeit bis zum Gespräch mit dem Fachberater ist dann minimal, und sie wird zudem angezeigt. </w:t>
      </w:r>
    </w:p>
    <w:p w:rsidR="00CE216D" w:rsidRDefault="00F2164F">
      <w:pPr>
        <w:spacing w:after="140"/>
        <w:rPr>
          <w:rFonts w:ascii="Arial" w:eastAsia="Arial" w:hAnsi="Arial" w:cs="Arial"/>
          <w:sz w:val="22"/>
          <w:szCs w:val="22"/>
        </w:rPr>
      </w:pPr>
      <w:r>
        <w:rPr>
          <w:rFonts w:ascii="Arial" w:eastAsia="Arial" w:hAnsi="Arial" w:cs="Arial"/>
          <w:sz w:val="22"/>
          <w:szCs w:val="22"/>
        </w:rPr>
        <w:t>Darüber hinaus werden alle relevanten Daten der betroffenen Kundenanlage automatisch übertragen. So entfällt das zeitraubende Eintippen</w:t>
      </w:r>
      <w:r>
        <w:rPr>
          <w:rFonts w:ascii="Arial" w:eastAsia="Arial" w:hAnsi="Arial" w:cs="Arial"/>
          <w:sz w:val="22"/>
          <w:szCs w:val="22"/>
        </w:rPr>
        <w:t xml:space="preserve"> der Seriennummer und der passende Fachberater im TD, der auf das Thema spezialisiert ist, wird automatisch zugewiesen. </w:t>
      </w:r>
    </w:p>
    <w:p w:rsidR="00CE216D" w:rsidRDefault="00F2164F">
      <w:pPr>
        <w:spacing w:after="140"/>
        <w:rPr>
          <w:rFonts w:ascii="Arial" w:eastAsia="Arial" w:hAnsi="Arial" w:cs="Arial"/>
          <w:b/>
          <w:sz w:val="22"/>
          <w:szCs w:val="22"/>
        </w:rPr>
      </w:pPr>
      <w:r>
        <w:rPr>
          <w:rFonts w:ascii="Arial" w:eastAsia="Arial" w:hAnsi="Arial" w:cs="Arial"/>
          <w:b/>
          <w:sz w:val="22"/>
          <w:szCs w:val="22"/>
        </w:rPr>
        <w:t>Fehlercodes von Regelung oder Feuerungsautomat werden angezeigt</w:t>
      </w:r>
    </w:p>
    <w:p w:rsidR="00CE216D" w:rsidRDefault="00F2164F">
      <w:pPr>
        <w:spacing w:after="140"/>
        <w:rPr>
          <w:rFonts w:ascii="Arial" w:eastAsia="Arial" w:hAnsi="Arial" w:cs="Arial"/>
          <w:sz w:val="22"/>
          <w:szCs w:val="22"/>
        </w:rPr>
      </w:pPr>
      <w:r>
        <w:rPr>
          <w:rFonts w:ascii="Arial" w:eastAsia="Arial" w:hAnsi="Arial" w:cs="Arial"/>
          <w:sz w:val="22"/>
          <w:szCs w:val="22"/>
        </w:rPr>
        <w:t xml:space="preserve">Während den Fachpartnern in der ersten Version von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die Betrie</w:t>
      </w:r>
      <w:r>
        <w:rPr>
          <w:rFonts w:ascii="Arial" w:eastAsia="Arial" w:hAnsi="Arial" w:cs="Arial"/>
          <w:sz w:val="22"/>
          <w:szCs w:val="22"/>
        </w:rPr>
        <w:t>bsdaten wie Temperaturen und Schaltzeiten der aufgeschalteten Anlagen ihrer Kunden zugänglich gemacht wurden, gibt es in der Version 2.0 nun auch eine Anzeige der Fehlercodes von Regelung oder Feuerungsautomat. Diese Funktion geht auf den Wunsch zahlreiche</w:t>
      </w:r>
      <w:r>
        <w:rPr>
          <w:rFonts w:ascii="Arial" w:eastAsia="Arial" w:hAnsi="Arial" w:cs="Arial"/>
          <w:sz w:val="22"/>
          <w:szCs w:val="22"/>
        </w:rPr>
        <w:t xml:space="preserve">r Fachpartner zurück. Die weitere Nutzung und das Feedback der Heizungshandwerker entscheidet nun über die Weiterentwicklung und Implementierung weiterer </w:t>
      </w:r>
      <w:proofErr w:type="spellStart"/>
      <w:r>
        <w:rPr>
          <w:rFonts w:ascii="Arial" w:eastAsia="Arial" w:hAnsi="Arial" w:cs="Arial"/>
          <w:sz w:val="22"/>
          <w:szCs w:val="22"/>
        </w:rPr>
        <w:t>Codieradressen</w:t>
      </w:r>
      <w:proofErr w:type="spellEnd"/>
      <w:r>
        <w:rPr>
          <w:rFonts w:ascii="Arial" w:eastAsia="Arial" w:hAnsi="Arial" w:cs="Arial"/>
          <w:sz w:val="22"/>
          <w:szCs w:val="22"/>
        </w:rPr>
        <w:t>. Betriebsdaten werden natürlich weiterhin gezeigt. Sie sind direkt und intuitiv einstel</w:t>
      </w:r>
      <w:r>
        <w:rPr>
          <w:rFonts w:ascii="Arial" w:eastAsia="Arial" w:hAnsi="Arial" w:cs="Arial"/>
          <w:sz w:val="22"/>
          <w:szCs w:val="22"/>
        </w:rPr>
        <w:t xml:space="preserve">lbar. </w:t>
      </w:r>
    </w:p>
    <w:p w:rsidR="00CE216D" w:rsidRDefault="00F2164F">
      <w:pPr>
        <w:spacing w:after="140"/>
        <w:rPr>
          <w:rFonts w:ascii="Arial" w:eastAsia="Arial" w:hAnsi="Arial" w:cs="Arial"/>
          <w:sz w:val="22"/>
          <w:szCs w:val="22"/>
        </w:rPr>
      </w:pPr>
      <w:r>
        <w:rPr>
          <w:rFonts w:ascii="Arial" w:eastAsia="Arial" w:hAnsi="Arial" w:cs="Arial"/>
          <w:b/>
          <w:sz w:val="22"/>
          <w:szCs w:val="22"/>
        </w:rPr>
        <w:t>Mehr Informationen und einfacher zu bedienen</w:t>
      </w:r>
    </w:p>
    <w:p w:rsidR="00CE216D" w:rsidRDefault="00F2164F">
      <w:pPr>
        <w:spacing w:after="140"/>
        <w:rPr>
          <w:rFonts w:ascii="Arial" w:eastAsia="Arial" w:hAnsi="Arial" w:cs="Arial"/>
          <w:sz w:val="22"/>
          <w:szCs w:val="22"/>
        </w:rPr>
      </w:pPr>
      <w:r>
        <w:rPr>
          <w:rFonts w:ascii="Arial" w:eastAsia="Arial" w:hAnsi="Arial" w:cs="Arial"/>
          <w:sz w:val="22"/>
          <w:szCs w:val="22"/>
        </w:rPr>
        <w:t xml:space="preserve">Das klar gegliederte Dashboard von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gibt einen Überblick über alle Kundenanlagen, sortiert nach Status. Mit einem Klick auf die ausgewählte Anlage erhält der Fachpartner detaillierte Auskunft übe</w:t>
      </w:r>
      <w:r>
        <w:rPr>
          <w:rFonts w:ascii="Arial" w:eastAsia="Arial" w:hAnsi="Arial" w:cs="Arial"/>
          <w:sz w:val="22"/>
          <w:szCs w:val="22"/>
        </w:rPr>
        <w:t xml:space="preserve">r den aktuellen Status. Dazu kann er ab jetzt auch alle bisher durchgeführten Änderungen und Fehlermeldungen in chronologischer Reihenfolge einsehen. Auf Basis dieser Informationen können bei Bedarf Betriebsdaten wie Temperaturen, Heizkurve und Heizzeiten </w:t>
      </w:r>
      <w:r>
        <w:rPr>
          <w:rFonts w:ascii="Arial" w:eastAsia="Arial" w:hAnsi="Arial" w:cs="Arial"/>
          <w:sz w:val="22"/>
          <w:szCs w:val="22"/>
        </w:rPr>
        <w:t>gezielt online verändert werden – ganz ohne zeitraubende Anfahrt. Falls erforderlich, lassen sich auch die Seriennummer des Wärmeerzeugers und weitere Nutzerdaten einfach ändern.</w:t>
      </w:r>
    </w:p>
    <w:p w:rsidR="00CE216D" w:rsidRDefault="00CE216D">
      <w:pPr>
        <w:spacing w:after="140"/>
        <w:rPr>
          <w:rFonts w:ascii="Arial" w:eastAsia="Arial" w:hAnsi="Arial" w:cs="Arial"/>
          <w:sz w:val="22"/>
          <w:szCs w:val="22"/>
        </w:rPr>
      </w:pPr>
    </w:p>
    <w:p w:rsidR="00CE216D" w:rsidRDefault="00CE216D">
      <w:pPr>
        <w:spacing w:after="140"/>
        <w:rPr>
          <w:rFonts w:ascii="Arial" w:eastAsia="Arial" w:hAnsi="Arial" w:cs="Arial"/>
          <w:sz w:val="22"/>
          <w:szCs w:val="22"/>
        </w:rPr>
      </w:pPr>
    </w:p>
    <w:p w:rsidR="00CE216D" w:rsidRDefault="00F2164F">
      <w:pPr>
        <w:spacing w:after="140"/>
        <w:rPr>
          <w:rFonts w:ascii="Arial" w:eastAsia="Arial" w:hAnsi="Arial" w:cs="Arial"/>
          <w:b/>
          <w:sz w:val="22"/>
          <w:szCs w:val="22"/>
        </w:rPr>
      </w:pPr>
      <w:r>
        <w:rPr>
          <w:rFonts w:ascii="Arial" w:eastAsia="Arial" w:hAnsi="Arial" w:cs="Arial"/>
          <w:b/>
          <w:sz w:val="22"/>
          <w:szCs w:val="22"/>
        </w:rPr>
        <w:t>Verlinkung zu weiteren Anwendungen</w:t>
      </w:r>
    </w:p>
    <w:p w:rsidR="00CE216D" w:rsidRDefault="00F2164F">
      <w:pPr>
        <w:spacing w:after="140"/>
        <w:rPr>
          <w:rFonts w:ascii="Arial" w:eastAsia="Arial" w:hAnsi="Arial" w:cs="Arial"/>
          <w:sz w:val="22"/>
          <w:szCs w:val="22"/>
        </w:rPr>
      </w:pPr>
      <w:r>
        <w:rPr>
          <w:rFonts w:ascii="Arial" w:eastAsia="Arial" w:hAnsi="Arial" w:cs="Arial"/>
          <w:sz w:val="22"/>
          <w:szCs w:val="22"/>
        </w:rPr>
        <w:lastRenderedPageBreak/>
        <w:t>Alle weiteren Anwendungen wie zum Beispi</w:t>
      </w:r>
      <w:r>
        <w:rPr>
          <w:rFonts w:ascii="Arial" w:eastAsia="Arial" w:hAnsi="Arial" w:cs="Arial"/>
          <w:sz w:val="22"/>
          <w:szCs w:val="22"/>
        </w:rPr>
        <w:t xml:space="preserve">el Ersatzteil-App, Paket-Konfigurator, </w:t>
      </w:r>
      <w:proofErr w:type="spellStart"/>
      <w:r>
        <w:rPr>
          <w:rFonts w:ascii="Arial" w:eastAsia="Arial" w:hAnsi="Arial" w:cs="Arial"/>
          <w:sz w:val="22"/>
          <w:szCs w:val="22"/>
        </w:rPr>
        <w:t>Schemenbrowser</w:t>
      </w:r>
      <w:proofErr w:type="spellEnd"/>
      <w:r>
        <w:rPr>
          <w:rFonts w:ascii="Arial" w:eastAsia="Arial" w:hAnsi="Arial" w:cs="Arial"/>
          <w:sz w:val="22"/>
          <w:szCs w:val="22"/>
        </w:rPr>
        <w:t xml:space="preserve"> sowie die zentrale Dokumentensuche </w:t>
      </w:r>
      <w:proofErr w:type="spellStart"/>
      <w:r>
        <w:rPr>
          <w:rFonts w:ascii="Arial" w:eastAsia="Arial" w:hAnsi="Arial" w:cs="Arial"/>
          <w:sz w:val="22"/>
          <w:szCs w:val="22"/>
        </w:rPr>
        <w:t>ViBooks</w:t>
      </w:r>
      <w:proofErr w:type="spellEnd"/>
      <w:r>
        <w:rPr>
          <w:rFonts w:ascii="Arial" w:eastAsia="Arial" w:hAnsi="Arial" w:cs="Arial"/>
          <w:sz w:val="22"/>
          <w:szCs w:val="22"/>
        </w:rPr>
        <w:t xml:space="preserve"> sind selbstverständlich weiterhin voll verfügbar. Außerdem kann die Benutzeroberfläche einfach um neue, für die Arbeit des Fachpartners wichtige Funktionen erw</w:t>
      </w:r>
      <w:r>
        <w:rPr>
          <w:rFonts w:ascii="Arial" w:eastAsia="Arial" w:hAnsi="Arial" w:cs="Arial"/>
          <w:sz w:val="22"/>
          <w:szCs w:val="22"/>
        </w:rPr>
        <w:t>eitert werden.</w:t>
      </w:r>
    </w:p>
    <w:p w:rsidR="00CE216D" w:rsidRDefault="00CE216D">
      <w:pPr>
        <w:spacing w:after="140"/>
        <w:rPr>
          <w:rFonts w:ascii="Arial" w:eastAsia="Arial" w:hAnsi="Arial" w:cs="Arial"/>
          <w:sz w:val="22"/>
          <w:szCs w:val="22"/>
        </w:rPr>
      </w:pPr>
    </w:p>
    <w:p w:rsidR="00CE216D" w:rsidRDefault="00F2164F">
      <w:pPr>
        <w:spacing w:after="140"/>
        <w:rPr>
          <w:rFonts w:ascii="Arial" w:eastAsia="Arial" w:hAnsi="Arial" w:cs="Arial"/>
          <w:b/>
          <w:sz w:val="22"/>
          <w:szCs w:val="22"/>
        </w:rPr>
      </w:pPr>
      <w:r>
        <w:rPr>
          <w:rFonts w:ascii="Arial" w:eastAsia="Arial" w:hAnsi="Arial" w:cs="Arial"/>
          <w:b/>
          <w:sz w:val="22"/>
          <w:szCs w:val="22"/>
        </w:rPr>
        <w:t>Vorteile für die Marktpartner</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Kundenbindung durch individuelle Serviceangebote</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Flexible Planung durch frühzeitige Information über eventuelle Störungen und anstehende Wartungen</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Zeit- und Kostenersparnis durch Bearbeitung vieler Servicefälle</w:t>
      </w:r>
      <w:r>
        <w:rPr>
          <w:rFonts w:ascii="Arial" w:eastAsia="Arial" w:hAnsi="Arial" w:cs="Arial"/>
          <w:sz w:val="22"/>
          <w:szCs w:val="22"/>
        </w:rPr>
        <w:t xml:space="preserve"> vom Schreibtisch aus</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Service-App-Einbindung für den schnellen Zugang zum Technischen Dienst</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Über die App den Technischen Dienst kontaktieren oder einen</w:t>
      </w:r>
      <w:r>
        <w:rPr>
          <w:rFonts w:ascii="Arial" w:eastAsia="Arial" w:hAnsi="Arial" w:cs="Arial"/>
          <w:sz w:val="22"/>
          <w:szCs w:val="22"/>
        </w:rPr>
        <w:br/>
      </w:r>
      <w:proofErr w:type="spellStart"/>
      <w:r>
        <w:rPr>
          <w:rFonts w:ascii="Arial" w:eastAsia="Arial" w:hAnsi="Arial" w:cs="Arial"/>
          <w:sz w:val="22"/>
          <w:szCs w:val="22"/>
        </w:rPr>
        <w:t>Rückruf</w:t>
      </w:r>
      <w:proofErr w:type="spellEnd"/>
      <w:r>
        <w:rPr>
          <w:rFonts w:ascii="Arial" w:eastAsia="Arial" w:hAnsi="Arial" w:cs="Arial"/>
          <w:sz w:val="22"/>
          <w:szCs w:val="22"/>
        </w:rPr>
        <w:t xml:space="preserve"> anfordern – alle nötigen Daten der Anlage werden </w:t>
      </w:r>
      <w:proofErr w:type="spellStart"/>
      <w:r>
        <w:rPr>
          <w:rFonts w:ascii="Arial" w:eastAsia="Arial" w:hAnsi="Arial" w:cs="Arial"/>
          <w:sz w:val="22"/>
          <w:szCs w:val="22"/>
        </w:rPr>
        <w:t>übertragen</w:t>
      </w:r>
      <w:proofErr w:type="spellEnd"/>
      <w:r>
        <w:rPr>
          <w:rFonts w:ascii="Arial" w:eastAsia="Arial" w:hAnsi="Arial" w:cs="Arial"/>
          <w:sz w:val="22"/>
          <w:szCs w:val="22"/>
        </w:rPr>
        <w:t>/bereitgestellt</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Reporting, Fehlerm</w:t>
      </w:r>
      <w:r>
        <w:rPr>
          <w:rFonts w:ascii="Arial" w:eastAsia="Arial" w:hAnsi="Arial" w:cs="Arial"/>
          <w:sz w:val="22"/>
          <w:szCs w:val="22"/>
        </w:rPr>
        <w:t>eldung sowie Ersatzteilanalyse der Anlage</w:t>
      </w:r>
    </w:p>
    <w:p w:rsidR="00CE216D" w:rsidRDefault="00F2164F">
      <w:pPr>
        <w:numPr>
          <w:ilvl w:val="0"/>
          <w:numId w:val="2"/>
        </w:numPr>
        <w:spacing w:after="0"/>
        <w:rPr>
          <w:rFonts w:ascii="Arial" w:eastAsia="Arial" w:hAnsi="Arial" w:cs="Arial"/>
          <w:sz w:val="22"/>
          <w:szCs w:val="22"/>
        </w:rPr>
      </w:pPr>
      <w:r>
        <w:rPr>
          <w:rFonts w:ascii="Arial" w:eastAsia="Arial" w:hAnsi="Arial" w:cs="Arial"/>
          <w:sz w:val="22"/>
          <w:szCs w:val="22"/>
        </w:rPr>
        <w:t>Benachrichtigung und Fehler sortieren nach Dringlichkeit</w:t>
      </w:r>
    </w:p>
    <w:p w:rsidR="00CE216D" w:rsidRDefault="00F2164F">
      <w:pPr>
        <w:numPr>
          <w:ilvl w:val="0"/>
          <w:numId w:val="2"/>
        </w:numPr>
        <w:spacing w:after="140"/>
        <w:rPr>
          <w:rFonts w:ascii="Arial" w:eastAsia="Arial" w:hAnsi="Arial" w:cs="Arial"/>
          <w:sz w:val="22"/>
          <w:szCs w:val="22"/>
        </w:rPr>
      </w:pPr>
      <w:r>
        <w:rPr>
          <w:rFonts w:ascii="Arial" w:eastAsia="Arial" w:hAnsi="Arial" w:cs="Arial"/>
          <w:sz w:val="22"/>
          <w:szCs w:val="22"/>
        </w:rPr>
        <w:t>Historie der Anlage einsehen und sortieren</w:t>
      </w:r>
    </w:p>
    <w:p w:rsidR="00CE216D" w:rsidRDefault="00CE216D">
      <w:pPr>
        <w:spacing w:after="140"/>
        <w:rPr>
          <w:rFonts w:ascii="Arial" w:eastAsia="Arial" w:hAnsi="Arial" w:cs="Arial"/>
          <w:sz w:val="22"/>
          <w:szCs w:val="22"/>
        </w:rPr>
      </w:pPr>
    </w:p>
    <w:p w:rsidR="00CE216D" w:rsidRDefault="00F2164F">
      <w:pPr>
        <w:spacing w:after="140"/>
        <w:rPr>
          <w:rFonts w:ascii="Arial" w:eastAsia="Arial" w:hAnsi="Arial" w:cs="Arial"/>
          <w:b/>
          <w:sz w:val="22"/>
          <w:szCs w:val="22"/>
        </w:rPr>
      </w:pPr>
      <w:r>
        <w:rPr>
          <w:rFonts w:ascii="Arial" w:eastAsia="Arial" w:hAnsi="Arial" w:cs="Arial"/>
          <w:b/>
          <w:sz w:val="22"/>
          <w:szCs w:val="22"/>
        </w:rPr>
        <w:t>Vorteile für die Anwender</w:t>
      </w:r>
    </w:p>
    <w:p w:rsidR="00CE216D" w:rsidRDefault="00F2164F">
      <w:pPr>
        <w:numPr>
          <w:ilvl w:val="0"/>
          <w:numId w:val="1"/>
        </w:numPr>
        <w:spacing w:after="0"/>
        <w:rPr>
          <w:rFonts w:ascii="Arial" w:eastAsia="Arial" w:hAnsi="Arial" w:cs="Arial"/>
          <w:sz w:val="22"/>
          <w:szCs w:val="22"/>
        </w:rPr>
      </w:pPr>
      <w:r>
        <w:rPr>
          <w:rFonts w:ascii="Arial" w:eastAsia="Arial" w:hAnsi="Arial" w:cs="Arial"/>
          <w:sz w:val="22"/>
          <w:szCs w:val="22"/>
        </w:rPr>
        <w:t>Maximale Sicherheit durch Anlagen-Monitoring durch den Fachpartner</w:t>
      </w:r>
    </w:p>
    <w:p w:rsidR="00CE216D" w:rsidRDefault="00F2164F">
      <w:pPr>
        <w:numPr>
          <w:ilvl w:val="0"/>
          <w:numId w:val="1"/>
        </w:numPr>
        <w:spacing w:after="0"/>
        <w:rPr>
          <w:rFonts w:ascii="Arial" w:eastAsia="Arial" w:hAnsi="Arial" w:cs="Arial"/>
          <w:sz w:val="22"/>
          <w:szCs w:val="22"/>
        </w:rPr>
      </w:pPr>
      <w:r>
        <w:rPr>
          <w:rFonts w:ascii="Arial" w:eastAsia="Arial" w:hAnsi="Arial" w:cs="Arial"/>
          <w:sz w:val="22"/>
          <w:szCs w:val="22"/>
        </w:rPr>
        <w:t>Mögliche Störungen werden frühzeitig erkannt und behoben</w:t>
      </w:r>
    </w:p>
    <w:p w:rsidR="00CE216D" w:rsidRDefault="00F2164F">
      <w:pPr>
        <w:numPr>
          <w:ilvl w:val="0"/>
          <w:numId w:val="1"/>
        </w:numPr>
        <w:spacing w:after="0"/>
        <w:rPr>
          <w:rFonts w:ascii="Arial" w:eastAsia="Arial" w:hAnsi="Arial" w:cs="Arial"/>
          <w:sz w:val="22"/>
          <w:szCs w:val="22"/>
        </w:rPr>
      </w:pPr>
      <w:r>
        <w:rPr>
          <w:rFonts w:ascii="Arial" w:eastAsia="Arial" w:hAnsi="Arial" w:cs="Arial"/>
          <w:sz w:val="22"/>
          <w:szCs w:val="22"/>
        </w:rPr>
        <w:t>Schnelle und effektive Hilfe im Fall der Fälle durch den Fachpartner</w:t>
      </w:r>
    </w:p>
    <w:p w:rsidR="00CE216D" w:rsidRDefault="00F2164F">
      <w:pPr>
        <w:numPr>
          <w:ilvl w:val="0"/>
          <w:numId w:val="1"/>
        </w:numPr>
        <w:spacing w:after="0"/>
        <w:rPr>
          <w:rFonts w:ascii="Arial" w:eastAsia="Arial" w:hAnsi="Arial" w:cs="Arial"/>
          <w:sz w:val="22"/>
          <w:szCs w:val="22"/>
        </w:rPr>
      </w:pPr>
      <w:r>
        <w:rPr>
          <w:rFonts w:ascii="Arial" w:eastAsia="Arial" w:hAnsi="Arial" w:cs="Arial"/>
          <w:sz w:val="22"/>
          <w:szCs w:val="22"/>
        </w:rPr>
        <w:t>Kleinere Servicefälle können durchgeführt werden, ohne dass jem</w:t>
      </w:r>
      <w:r>
        <w:rPr>
          <w:rFonts w:ascii="Arial" w:eastAsia="Arial" w:hAnsi="Arial" w:cs="Arial"/>
          <w:sz w:val="22"/>
          <w:szCs w:val="22"/>
        </w:rPr>
        <w:t>and im Haus sein muss</w:t>
      </w:r>
    </w:p>
    <w:p w:rsidR="00CE216D" w:rsidRDefault="00F2164F">
      <w:pPr>
        <w:numPr>
          <w:ilvl w:val="0"/>
          <w:numId w:val="1"/>
        </w:numPr>
        <w:spacing w:after="140"/>
        <w:rPr>
          <w:rFonts w:ascii="Arial" w:eastAsia="Arial" w:hAnsi="Arial" w:cs="Arial"/>
          <w:sz w:val="22"/>
          <w:szCs w:val="22"/>
        </w:rPr>
      </w:pPr>
      <w:r>
        <w:rPr>
          <w:rFonts w:ascii="Arial" w:eastAsia="Arial" w:hAnsi="Arial" w:cs="Arial"/>
          <w:sz w:val="22"/>
          <w:szCs w:val="22"/>
        </w:rPr>
        <w:t xml:space="preserve">Fünf Jahre Garantie bei Aufschaltung der Anlage und Betreuung durch den Fachpartner per </w:t>
      </w:r>
      <w:proofErr w:type="spellStart"/>
      <w:r>
        <w:rPr>
          <w:rFonts w:ascii="Arial" w:eastAsia="Arial" w:hAnsi="Arial" w:cs="Arial"/>
          <w:sz w:val="22"/>
          <w:szCs w:val="22"/>
        </w:rPr>
        <w:t>Vitoguide</w:t>
      </w:r>
      <w:proofErr w:type="spellEnd"/>
    </w:p>
    <w:p w:rsidR="00CE216D" w:rsidRDefault="00CE216D">
      <w:pPr>
        <w:widowControl w:val="0"/>
        <w:spacing w:after="0"/>
        <w:rPr>
          <w:rFonts w:ascii="Arial" w:eastAsia="Arial" w:hAnsi="Arial" w:cs="Arial"/>
          <w:sz w:val="22"/>
          <w:szCs w:val="22"/>
        </w:rPr>
      </w:pPr>
    </w:p>
    <w:p w:rsidR="00CE216D" w:rsidRDefault="00F2164F">
      <w:pPr>
        <w:widowControl w:val="0"/>
        <w:spacing w:after="0"/>
        <w:rPr>
          <w:rFonts w:ascii="Arial" w:eastAsia="Arial" w:hAnsi="Arial" w:cs="Arial"/>
          <w:b/>
          <w:sz w:val="22"/>
          <w:szCs w:val="22"/>
        </w:rPr>
      </w:pPr>
      <w:r>
        <w:rPr>
          <w:rFonts w:ascii="Arial" w:eastAsia="Arial" w:hAnsi="Arial" w:cs="Arial"/>
          <w:b/>
          <w:sz w:val="22"/>
          <w:szCs w:val="22"/>
        </w:rPr>
        <w:t>Bilder / Bildzeilen</w:t>
      </w:r>
    </w:p>
    <w:p w:rsidR="00CE216D" w:rsidRDefault="00CE216D">
      <w:pPr>
        <w:widowControl w:val="0"/>
        <w:spacing w:after="0"/>
        <w:rPr>
          <w:rFonts w:ascii="Arial" w:eastAsia="Arial" w:hAnsi="Arial" w:cs="Arial"/>
          <w:sz w:val="22"/>
          <w:szCs w:val="22"/>
        </w:rPr>
      </w:pPr>
    </w:p>
    <w:p w:rsidR="00CE216D" w:rsidRDefault="00F2164F">
      <w:pPr>
        <w:widowControl w:val="0"/>
        <w:spacing w:after="0"/>
        <w:rPr>
          <w:rFonts w:ascii="Arial" w:eastAsia="Arial" w:hAnsi="Arial" w:cs="Arial"/>
          <w:sz w:val="22"/>
          <w:szCs w:val="22"/>
        </w:rPr>
      </w:pPr>
      <w:r>
        <w:rPr>
          <w:rFonts w:ascii="Arial" w:eastAsia="Arial" w:hAnsi="Arial" w:cs="Arial"/>
          <w:noProof/>
          <w:sz w:val="22"/>
          <w:szCs w:val="22"/>
        </w:rPr>
        <w:drawing>
          <wp:inline distT="114300" distB="114300" distL="114300" distR="114300">
            <wp:extent cx="2452370" cy="144828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52370" cy="1448286"/>
                    </a:xfrm>
                    <a:prstGeom prst="rect">
                      <a:avLst/>
                    </a:prstGeom>
                    <a:ln/>
                  </pic:spPr>
                </pic:pic>
              </a:graphicData>
            </a:graphic>
          </wp:inline>
        </w:drawing>
      </w:r>
    </w:p>
    <w:p w:rsidR="00CE216D" w:rsidRDefault="00F2164F">
      <w:pPr>
        <w:widowControl w:val="0"/>
        <w:spacing w:after="0"/>
        <w:rPr>
          <w:rFonts w:ascii="Arial" w:eastAsia="Arial" w:hAnsi="Arial" w:cs="Arial"/>
          <w:sz w:val="22"/>
          <w:szCs w:val="22"/>
        </w:rPr>
      </w:pPr>
      <w:r>
        <w:rPr>
          <w:rFonts w:ascii="Arial" w:eastAsia="Arial" w:hAnsi="Arial" w:cs="Arial"/>
          <w:sz w:val="22"/>
          <w:szCs w:val="22"/>
        </w:rPr>
        <w:t xml:space="preserve">Bild 1: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von Viessmann, die innovative Lösung zum Online-Monitoring von Heizungsanlagen, ermöglicht jet</w:t>
      </w:r>
      <w:r>
        <w:rPr>
          <w:rFonts w:ascii="Arial" w:eastAsia="Arial" w:hAnsi="Arial" w:cs="Arial"/>
          <w:sz w:val="22"/>
          <w:szCs w:val="22"/>
        </w:rPr>
        <w:t>zt Fachpartnern eine schnellere Bearbeitung von Servicefällen und bietet damit Anlagenbetreibern noch mehr Sicherheit.</w:t>
      </w:r>
    </w:p>
    <w:p w:rsidR="00CE216D" w:rsidRDefault="00CE216D">
      <w:pPr>
        <w:widowControl w:val="0"/>
        <w:spacing w:after="0"/>
        <w:rPr>
          <w:rFonts w:ascii="Arial" w:eastAsia="Arial" w:hAnsi="Arial" w:cs="Arial"/>
          <w:sz w:val="22"/>
          <w:szCs w:val="22"/>
        </w:rPr>
      </w:pPr>
    </w:p>
    <w:p w:rsidR="00CE216D" w:rsidRDefault="00F2164F">
      <w:pPr>
        <w:widowControl w:val="0"/>
        <w:spacing w:after="0"/>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1819275" cy="16478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19275" cy="1647825"/>
                    </a:xfrm>
                    <a:prstGeom prst="rect">
                      <a:avLst/>
                    </a:prstGeom>
                    <a:ln/>
                  </pic:spPr>
                </pic:pic>
              </a:graphicData>
            </a:graphic>
          </wp:inline>
        </w:drawing>
      </w:r>
    </w:p>
    <w:p w:rsidR="00CE216D" w:rsidRDefault="00F2164F">
      <w:pPr>
        <w:widowControl w:val="0"/>
        <w:spacing w:after="0"/>
        <w:rPr>
          <w:rFonts w:ascii="Arial" w:eastAsia="Arial" w:hAnsi="Arial" w:cs="Arial"/>
          <w:sz w:val="22"/>
          <w:szCs w:val="22"/>
        </w:rPr>
      </w:pPr>
      <w:r>
        <w:rPr>
          <w:rFonts w:ascii="Arial" w:eastAsia="Arial" w:hAnsi="Arial" w:cs="Arial"/>
          <w:sz w:val="22"/>
          <w:szCs w:val="22"/>
        </w:rPr>
        <w:t xml:space="preserve">Bild 2: Bei Bedarf kann der Fachpartner mit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die Heizkurve und weitere Parameter gezielt online verändern, so lässt sich eine</w:t>
      </w:r>
      <w:r>
        <w:rPr>
          <w:rFonts w:ascii="Arial" w:eastAsia="Arial" w:hAnsi="Arial" w:cs="Arial"/>
          <w:sz w:val="22"/>
          <w:szCs w:val="22"/>
        </w:rPr>
        <w:t xml:space="preserve"> Anlage ohne zeitraubende Anfahrt zum Kunden optimieren. </w:t>
      </w: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F2164F">
      <w:pPr>
        <w:widowControl w:val="0"/>
        <w:spacing w:after="0"/>
        <w:rPr>
          <w:rFonts w:ascii="Arial" w:eastAsia="Arial" w:hAnsi="Arial" w:cs="Arial"/>
          <w:sz w:val="22"/>
          <w:szCs w:val="22"/>
        </w:rPr>
      </w:pPr>
      <w:r>
        <w:rPr>
          <w:rFonts w:ascii="Arial" w:eastAsia="Arial" w:hAnsi="Arial" w:cs="Arial"/>
          <w:sz w:val="22"/>
          <w:szCs w:val="22"/>
        </w:rPr>
        <w:t>März 2019</w:t>
      </w: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CE216D">
      <w:pPr>
        <w:widowControl w:val="0"/>
        <w:spacing w:after="0"/>
        <w:rPr>
          <w:rFonts w:ascii="Arial" w:eastAsia="Arial" w:hAnsi="Arial" w:cs="Arial"/>
          <w:sz w:val="22"/>
          <w:szCs w:val="22"/>
        </w:rPr>
      </w:pPr>
    </w:p>
    <w:p w:rsidR="00CE216D" w:rsidRDefault="00F2164F">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CE216D" w:rsidRDefault="00F2164F">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CE216D" w:rsidRDefault="00F2164F">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CE216D" w:rsidRDefault="00F2164F">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CE216D" w:rsidRDefault="00F2164F">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CE216D">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164F">
      <w:pPr>
        <w:spacing w:after="0"/>
      </w:pPr>
      <w:r>
        <w:separator/>
      </w:r>
    </w:p>
  </w:endnote>
  <w:endnote w:type="continuationSeparator" w:id="0">
    <w:p w:rsidR="00000000" w:rsidRDefault="00F21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6D" w:rsidRDefault="00CE216D">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164F">
      <w:pPr>
        <w:spacing w:after="0"/>
      </w:pPr>
      <w:r>
        <w:separator/>
      </w:r>
    </w:p>
  </w:footnote>
  <w:footnote w:type="continuationSeparator" w:id="0">
    <w:p w:rsidR="00000000" w:rsidRDefault="00F21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6D" w:rsidRDefault="00F2164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CE216D" w:rsidRDefault="00F2164F">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91DD3"/>
    <w:multiLevelType w:val="multilevel"/>
    <w:tmpl w:val="D24A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563A6"/>
    <w:multiLevelType w:val="multilevel"/>
    <w:tmpl w:val="2E386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6D"/>
    <w:rsid w:val="00CE216D"/>
    <w:rsid w:val="00F2164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2164F"/>
    <w:pPr>
      <w:tabs>
        <w:tab w:val="center" w:pos="4536"/>
        <w:tab w:val="right" w:pos="9072"/>
      </w:tabs>
      <w:spacing w:after="0"/>
    </w:pPr>
  </w:style>
  <w:style w:type="character" w:customStyle="1" w:styleId="KopfzeileZchn">
    <w:name w:val="Kopfzeile Zchn"/>
    <w:basedOn w:val="Absatz-Standardschriftart"/>
    <w:link w:val="Kopfzeile"/>
    <w:uiPriority w:val="99"/>
    <w:rsid w:val="00F2164F"/>
  </w:style>
  <w:style w:type="paragraph" w:styleId="Fuzeile">
    <w:name w:val="footer"/>
    <w:basedOn w:val="Standard"/>
    <w:link w:val="FuzeileZchn"/>
    <w:uiPriority w:val="99"/>
    <w:unhideWhenUsed/>
    <w:rsid w:val="00F2164F"/>
    <w:pPr>
      <w:tabs>
        <w:tab w:val="center" w:pos="4536"/>
        <w:tab w:val="right" w:pos="9072"/>
      </w:tabs>
      <w:spacing w:after="0"/>
    </w:pPr>
  </w:style>
  <w:style w:type="character" w:customStyle="1" w:styleId="FuzeileZchn">
    <w:name w:val="Fußzeile Zchn"/>
    <w:basedOn w:val="Absatz-Standardschriftart"/>
    <w:link w:val="Fuzeile"/>
    <w:uiPriority w:val="99"/>
    <w:rsid w:val="00F2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de/viessmann-apps/vitogui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8634F661.dotm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2019-03-04T16:29:00Z</dcterms:created>
  <dcterms:modified xsi:type="dcterms:W3CDTF">2019-03-04T16:29:00Z</dcterms:modified>
</cp:coreProperties>
</file>