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92B" w:rsidRDefault="00B17AF9">
      <w:pPr>
        <w:spacing w:after="100"/>
        <w:rPr>
          <w:rFonts w:ascii="Arial" w:eastAsia="Arial" w:hAnsi="Arial" w:cs="Arial"/>
          <w:b/>
          <w:sz w:val="28"/>
          <w:szCs w:val="28"/>
        </w:rPr>
      </w:pPr>
      <w:bookmarkStart w:id="0" w:name="_GoBack"/>
      <w:bookmarkEnd w:id="0"/>
      <w:r>
        <w:rPr>
          <w:rFonts w:ascii="Arial" w:eastAsia="Arial" w:hAnsi="Arial" w:cs="Arial"/>
          <w:b/>
          <w:sz w:val="28"/>
          <w:szCs w:val="28"/>
        </w:rPr>
        <w:t xml:space="preserve">Viessmann mit drittem Rekordjahr in Folge: </w:t>
      </w:r>
      <w:r>
        <w:rPr>
          <w:rFonts w:ascii="Arial" w:eastAsia="Arial" w:hAnsi="Arial" w:cs="Arial"/>
          <w:b/>
          <w:sz w:val="28"/>
          <w:szCs w:val="28"/>
        </w:rPr>
        <w:br/>
        <w:t xml:space="preserve">Starkes Wachstum im Jahr 2019 trotz schwierigen Marktumfelds </w:t>
      </w:r>
    </w:p>
    <w:p w:rsidR="00AF292B" w:rsidRDefault="00AF292B">
      <w:pPr>
        <w:spacing w:after="100"/>
        <w:rPr>
          <w:rFonts w:ascii="Arial" w:eastAsia="Arial" w:hAnsi="Arial" w:cs="Arial"/>
          <w:b/>
          <w:sz w:val="16"/>
          <w:szCs w:val="16"/>
        </w:rPr>
      </w:pPr>
    </w:p>
    <w:p w:rsidR="00AF292B" w:rsidRDefault="00B17AF9">
      <w:pPr>
        <w:numPr>
          <w:ilvl w:val="0"/>
          <w:numId w:val="1"/>
        </w:numPr>
        <w:spacing w:after="100"/>
        <w:rPr>
          <w:rFonts w:ascii="Arial" w:eastAsia="Arial" w:hAnsi="Arial" w:cs="Arial"/>
          <w:sz w:val="22"/>
          <w:szCs w:val="22"/>
        </w:rPr>
      </w:pPr>
      <w:r>
        <w:rPr>
          <w:rFonts w:ascii="Arial" w:eastAsia="Arial" w:hAnsi="Arial" w:cs="Arial"/>
          <w:sz w:val="22"/>
          <w:szCs w:val="22"/>
        </w:rPr>
        <w:t>Gelungener Aufbruch in das zweite Jahrhundert der Unternehmensgeschichte</w:t>
      </w:r>
    </w:p>
    <w:p w:rsidR="00AF292B" w:rsidRDefault="00B17AF9">
      <w:pPr>
        <w:numPr>
          <w:ilvl w:val="0"/>
          <w:numId w:val="1"/>
        </w:numPr>
        <w:spacing w:after="100"/>
        <w:rPr>
          <w:rFonts w:ascii="Arial" w:eastAsia="Arial" w:hAnsi="Arial" w:cs="Arial"/>
          <w:sz w:val="22"/>
          <w:szCs w:val="22"/>
        </w:rPr>
      </w:pPr>
      <w:r>
        <w:rPr>
          <w:rFonts w:ascii="Arial" w:eastAsia="Arial" w:hAnsi="Arial" w:cs="Arial"/>
          <w:sz w:val="22"/>
          <w:szCs w:val="22"/>
        </w:rPr>
        <w:t>Konsequente Umsetzung der strategischen Neuausrichtung führt zu einer Umsatzsteigerung von 6,4 Prozent auf insgesamt 2,65 Mrd. Euro</w:t>
      </w:r>
    </w:p>
    <w:p w:rsidR="00AF292B" w:rsidRDefault="00B17AF9">
      <w:pPr>
        <w:numPr>
          <w:ilvl w:val="0"/>
          <w:numId w:val="1"/>
        </w:numPr>
        <w:spacing w:after="100"/>
        <w:rPr>
          <w:rFonts w:ascii="Arial" w:eastAsia="Arial" w:hAnsi="Arial" w:cs="Arial"/>
          <w:sz w:val="22"/>
          <w:szCs w:val="22"/>
        </w:rPr>
      </w:pPr>
      <w:r>
        <w:rPr>
          <w:rFonts w:ascii="Arial" w:eastAsia="Arial" w:hAnsi="Arial" w:cs="Arial"/>
          <w:sz w:val="22"/>
          <w:szCs w:val="22"/>
        </w:rPr>
        <w:t>Erfolgreicher Wandel vom Heiztechnikhersteller zum Lösungsanbieter für den gesamten Lebensraum eröffnet neue Wachstumsmöglic</w:t>
      </w:r>
      <w:r>
        <w:rPr>
          <w:rFonts w:ascii="Arial" w:eastAsia="Arial" w:hAnsi="Arial" w:cs="Arial"/>
          <w:sz w:val="22"/>
          <w:szCs w:val="22"/>
        </w:rPr>
        <w:t>hkeiten</w:t>
      </w:r>
    </w:p>
    <w:p w:rsidR="00AF292B" w:rsidRDefault="00B17AF9">
      <w:pPr>
        <w:numPr>
          <w:ilvl w:val="0"/>
          <w:numId w:val="1"/>
        </w:numPr>
        <w:spacing w:after="100"/>
        <w:rPr>
          <w:rFonts w:ascii="Arial" w:eastAsia="Arial" w:hAnsi="Arial" w:cs="Arial"/>
          <w:sz w:val="22"/>
          <w:szCs w:val="22"/>
        </w:rPr>
      </w:pPr>
      <w:r>
        <w:rPr>
          <w:rFonts w:ascii="Arial" w:eastAsia="Arial" w:hAnsi="Arial" w:cs="Arial"/>
          <w:sz w:val="22"/>
          <w:szCs w:val="22"/>
        </w:rPr>
        <w:t xml:space="preserve">Integriertes Viessmann Lösungsangebot im Klima- und Kältebereich bietet Plattform für weitere positive Unternehmensentwicklung </w:t>
      </w:r>
    </w:p>
    <w:p w:rsidR="00AF292B" w:rsidRDefault="00B17AF9">
      <w:pPr>
        <w:numPr>
          <w:ilvl w:val="0"/>
          <w:numId w:val="1"/>
        </w:numPr>
        <w:spacing w:after="100"/>
        <w:rPr>
          <w:rFonts w:ascii="Arial" w:eastAsia="Arial" w:hAnsi="Arial" w:cs="Arial"/>
          <w:sz w:val="22"/>
          <w:szCs w:val="22"/>
        </w:rPr>
      </w:pPr>
      <w:r>
        <w:rPr>
          <w:rFonts w:ascii="Arial" w:eastAsia="Arial" w:hAnsi="Arial" w:cs="Arial"/>
          <w:sz w:val="22"/>
          <w:szCs w:val="22"/>
        </w:rPr>
        <w:t>Neue Unternehmensstruktur sichert langfristige Unabhängigkeit sowie aktives Wirken der Unternehmerfamilie und schafft Ra</w:t>
      </w:r>
      <w:r>
        <w:rPr>
          <w:rFonts w:ascii="Arial" w:eastAsia="Arial" w:hAnsi="Arial" w:cs="Arial"/>
          <w:sz w:val="22"/>
          <w:szCs w:val="22"/>
        </w:rPr>
        <w:t>hmen für noch stärkere gesellschaftliche Verantwortungsübernahme</w:t>
      </w:r>
    </w:p>
    <w:p w:rsidR="00AF292B" w:rsidRDefault="00B17AF9">
      <w:pPr>
        <w:numPr>
          <w:ilvl w:val="0"/>
          <w:numId w:val="1"/>
        </w:numPr>
        <w:spacing w:after="100"/>
        <w:rPr>
          <w:rFonts w:ascii="Arial" w:eastAsia="Arial" w:hAnsi="Arial" w:cs="Arial"/>
          <w:sz w:val="22"/>
          <w:szCs w:val="22"/>
        </w:rPr>
      </w:pPr>
      <w:r>
        <w:rPr>
          <w:rFonts w:ascii="Arial" w:eastAsia="Arial" w:hAnsi="Arial" w:cs="Arial"/>
          <w:sz w:val="22"/>
          <w:szCs w:val="22"/>
        </w:rPr>
        <w:t>Ausblick 2020: Viessmann nutzt Digitalisierung und Energie- &amp; Gebäudewende als Jahrhundertchance</w:t>
      </w:r>
    </w:p>
    <w:p w:rsidR="00AF292B" w:rsidRDefault="00AF292B">
      <w:pPr>
        <w:spacing w:after="100"/>
        <w:ind w:left="720"/>
        <w:jc w:val="both"/>
        <w:rPr>
          <w:rFonts w:ascii="Arial" w:eastAsia="Arial" w:hAnsi="Arial" w:cs="Arial"/>
          <w:b/>
          <w:sz w:val="22"/>
          <w:szCs w:val="22"/>
        </w:rPr>
      </w:pPr>
    </w:p>
    <w:p w:rsidR="00AF292B" w:rsidRDefault="00B17AF9">
      <w:pPr>
        <w:spacing w:after="100"/>
        <w:jc w:val="both"/>
        <w:rPr>
          <w:rFonts w:ascii="Arial" w:eastAsia="Arial" w:hAnsi="Arial" w:cs="Arial"/>
          <w:sz w:val="22"/>
          <w:szCs w:val="22"/>
        </w:rPr>
      </w:pPr>
      <w:proofErr w:type="spellStart"/>
      <w:r>
        <w:rPr>
          <w:rFonts w:ascii="Arial" w:eastAsia="Arial" w:hAnsi="Arial" w:cs="Arial"/>
          <w:sz w:val="22"/>
          <w:szCs w:val="22"/>
        </w:rPr>
        <w:t>Allendorf</w:t>
      </w:r>
      <w:proofErr w:type="spellEnd"/>
      <w:r>
        <w:rPr>
          <w:rFonts w:ascii="Arial" w:eastAsia="Arial" w:hAnsi="Arial" w:cs="Arial"/>
          <w:sz w:val="22"/>
          <w:szCs w:val="22"/>
        </w:rPr>
        <w:t xml:space="preserve"> (Eder), 10.03.2020 – Die Viessmann Group wächst mit der Kraft zweier Generationen u</w:t>
      </w:r>
      <w:r>
        <w:rPr>
          <w:rFonts w:ascii="Arial" w:eastAsia="Arial" w:hAnsi="Arial" w:cs="Arial"/>
          <w:sz w:val="22"/>
          <w:szCs w:val="22"/>
        </w:rPr>
        <w:t>nter der Führung von Prof. Dr. Martin Viessmann als Chairman und Max Viessmann als Co-CEO. Das Familienunternehmen setzt seine strategische Neuausrichtung vom traditionellen Heiztechnikhersteller zum Anbieter integrierter Lösungen für komplette Lebensräume</w:t>
      </w:r>
      <w:r>
        <w:rPr>
          <w:rFonts w:ascii="Arial" w:eastAsia="Arial" w:hAnsi="Arial" w:cs="Arial"/>
          <w:sz w:val="22"/>
          <w:szCs w:val="22"/>
        </w:rPr>
        <w:t xml:space="preserve"> weiter erfolgreich fort. Dafür entwickelt das Unternehmen nahtlose Klima- und Kühllösungen, die die Umgebung der Menschen mit der optimalen Raumtemperatur, mit Warmwasser, Energie und guter Luftqualität zukunftssicher versorgen. </w:t>
      </w:r>
    </w:p>
    <w:p w:rsidR="00AF292B" w:rsidRDefault="00B17AF9">
      <w:pPr>
        <w:spacing w:after="100"/>
        <w:jc w:val="both"/>
        <w:rPr>
          <w:rFonts w:ascii="Arial" w:eastAsia="Arial" w:hAnsi="Arial" w:cs="Arial"/>
          <w:sz w:val="22"/>
          <w:szCs w:val="22"/>
        </w:rPr>
      </w:pPr>
      <w:r>
        <w:rPr>
          <w:rFonts w:ascii="Arial" w:eastAsia="Arial" w:hAnsi="Arial" w:cs="Arial"/>
          <w:sz w:val="22"/>
          <w:szCs w:val="22"/>
        </w:rPr>
        <w:t>Auch im Jahr 2019, zwei J</w:t>
      </w:r>
      <w:r>
        <w:rPr>
          <w:rFonts w:ascii="Arial" w:eastAsia="Arial" w:hAnsi="Arial" w:cs="Arial"/>
          <w:sz w:val="22"/>
          <w:szCs w:val="22"/>
        </w:rPr>
        <w:t>ahre nach dem Aufbruch in ein neues Jahrhundert der Unternehmensgeschichte, setzt Viessmann zum dritten Mal in Folge seinen konsequenten Wachstumskurs fort. Nach einer starken wirtschaftlichen Entwicklung im Jahr 2017 mit einem fünf-prozentigen Umsatzansti</w:t>
      </w:r>
      <w:r>
        <w:rPr>
          <w:rFonts w:ascii="Arial" w:eastAsia="Arial" w:hAnsi="Arial" w:cs="Arial"/>
          <w:sz w:val="22"/>
          <w:szCs w:val="22"/>
        </w:rPr>
        <w:t xml:space="preserve">eg und einem weiteren Plus von fünf Prozent im Jahr 2018 stieg der Umsatz im abgelaufenen Geschäftsjahr 2019 sogar noch stärker: um 6,4 Prozent auf insgesamt 2,65 Mrd. Euro (2017: 2,37 Mrd. Euro | 2018: 2,49 </w:t>
      </w:r>
      <w:proofErr w:type="spellStart"/>
      <w:r>
        <w:rPr>
          <w:rFonts w:ascii="Arial" w:eastAsia="Arial" w:hAnsi="Arial" w:cs="Arial"/>
          <w:sz w:val="22"/>
          <w:szCs w:val="22"/>
        </w:rPr>
        <w:t>Mrd</w:t>
      </w:r>
      <w:proofErr w:type="spellEnd"/>
      <w:r>
        <w:rPr>
          <w:rFonts w:ascii="Arial" w:eastAsia="Arial" w:hAnsi="Arial" w:cs="Arial"/>
          <w:sz w:val="22"/>
          <w:szCs w:val="22"/>
        </w:rPr>
        <w:t xml:space="preserve"> Euro). </w:t>
      </w:r>
    </w:p>
    <w:p w:rsidR="00AF292B" w:rsidRDefault="00B17AF9">
      <w:pPr>
        <w:spacing w:after="100"/>
        <w:jc w:val="both"/>
        <w:rPr>
          <w:rFonts w:ascii="Arial" w:eastAsia="Arial" w:hAnsi="Arial" w:cs="Arial"/>
          <w:sz w:val="22"/>
          <w:szCs w:val="22"/>
        </w:rPr>
      </w:pPr>
      <w:r>
        <w:rPr>
          <w:rFonts w:ascii="Arial" w:eastAsia="Arial" w:hAnsi="Arial" w:cs="Arial"/>
          <w:sz w:val="22"/>
          <w:szCs w:val="22"/>
        </w:rPr>
        <w:t>„Trotz eines herausfordernden Marktu</w:t>
      </w:r>
      <w:r>
        <w:rPr>
          <w:rFonts w:ascii="Arial" w:eastAsia="Arial" w:hAnsi="Arial" w:cs="Arial"/>
          <w:sz w:val="22"/>
          <w:szCs w:val="22"/>
        </w:rPr>
        <w:t xml:space="preserve">mfelds konnten wir uns in 2019 weiter stark entwickeln. Das ist vor allem das Ergebnis eines klaren Unternehmensleitbilds und der konsequenten Umsetzung einer klaren Strategie”, sagt Prof. Dr. Martin Viessmann, Chairman der Viessmann Group. </w:t>
      </w:r>
    </w:p>
    <w:p w:rsidR="00AF292B" w:rsidRDefault="00B17AF9">
      <w:pPr>
        <w:spacing w:after="100"/>
        <w:jc w:val="both"/>
        <w:rPr>
          <w:rFonts w:ascii="Arial" w:eastAsia="Arial" w:hAnsi="Arial" w:cs="Arial"/>
          <w:sz w:val="22"/>
          <w:szCs w:val="22"/>
        </w:rPr>
      </w:pPr>
      <w:r>
        <w:rPr>
          <w:rFonts w:ascii="Arial" w:eastAsia="Arial" w:hAnsi="Arial" w:cs="Arial"/>
          <w:sz w:val="22"/>
          <w:szCs w:val="22"/>
        </w:rPr>
        <w:t>“Mehr als 12.0</w:t>
      </w:r>
      <w:r>
        <w:rPr>
          <w:rFonts w:ascii="Arial" w:eastAsia="Arial" w:hAnsi="Arial" w:cs="Arial"/>
          <w:sz w:val="22"/>
          <w:szCs w:val="22"/>
        </w:rPr>
        <w:t>00 Familienmitglieder und mehrere Tausend Partner weltweit leisten jeden Tag einen wichtigen Beitrag für ein gemeinsames Ziel: die Gestaltung von Lebensräumen zukünftiger Generationen‟, so Max Viessmann, Co-CEO der Viessmann Group.</w:t>
      </w:r>
    </w:p>
    <w:p w:rsidR="00AF292B" w:rsidRDefault="00B17AF9">
      <w:pPr>
        <w:spacing w:after="0"/>
        <w:jc w:val="both"/>
        <w:rPr>
          <w:rFonts w:ascii="Arial" w:eastAsia="Arial" w:hAnsi="Arial" w:cs="Arial"/>
          <w:sz w:val="22"/>
          <w:szCs w:val="22"/>
        </w:rPr>
      </w:pPr>
      <w:r>
        <w:rPr>
          <w:rFonts w:ascii="Arial" w:eastAsia="Arial" w:hAnsi="Arial" w:cs="Arial"/>
          <w:sz w:val="22"/>
          <w:szCs w:val="22"/>
        </w:rPr>
        <w:t>„Dank schneller Handlung</w:t>
      </w:r>
      <w:r>
        <w:rPr>
          <w:rFonts w:ascii="Arial" w:eastAsia="Arial" w:hAnsi="Arial" w:cs="Arial"/>
          <w:sz w:val="22"/>
          <w:szCs w:val="22"/>
        </w:rPr>
        <w:t>sfähigkeit, unbürokratischer Entscheidungsprozesse und langfristig orientierten Denkens konnten wir unseren bereits vor vier Jahren eingeschlagenen Kurs 2019 einmal mehr erfolgreich fortsetzen. Das Fundament unserer Strategie ist und bleibt profitables Wac</w:t>
      </w:r>
      <w:r>
        <w:rPr>
          <w:rFonts w:ascii="Arial" w:eastAsia="Arial" w:hAnsi="Arial" w:cs="Arial"/>
          <w:sz w:val="22"/>
          <w:szCs w:val="22"/>
        </w:rPr>
        <w:t xml:space="preserve">hstum‟, sagt Dr. Ulrich </w:t>
      </w:r>
      <w:proofErr w:type="spellStart"/>
      <w:r>
        <w:rPr>
          <w:rFonts w:ascii="Arial" w:eastAsia="Arial" w:hAnsi="Arial" w:cs="Arial"/>
          <w:sz w:val="22"/>
          <w:szCs w:val="22"/>
        </w:rPr>
        <w:t>Hüllmann</w:t>
      </w:r>
      <w:proofErr w:type="spellEnd"/>
      <w:r>
        <w:rPr>
          <w:rFonts w:ascii="Arial" w:eastAsia="Arial" w:hAnsi="Arial" w:cs="Arial"/>
          <w:sz w:val="22"/>
          <w:szCs w:val="22"/>
        </w:rPr>
        <w:t xml:space="preserve">, Finanzvorstand der Viessmann Group. </w:t>
      </w:r>
    </w:p>
    <w:p w:rsidR="00AF292B" w:rsidRDefault="00AF292B">
      <w:pPr>
        <w:spacing w:after="100"/>
        <w:jc w:val="both"/>
        <w:rPr>
          <w:rFonts w:ascii="Arial" w:eastAsia="Arial" w:hAnsi="Arial" w:cs="Arial"/>
          <w:b/>
          <w:sz w:val="22"/>
          <w:szCs w:val="22"/>
        </w:rPr>
      </w:pPr>
    </w:p>
    <w:p w:rsidR="00AF292B" w:rsidRDefault="00AF292B">
      <w:pPr>
        <w:spacing w:after="100"/>
        <w:jc w:val="both"/>
        <w:rPr>
          <w:rFonts w:ascii="Arial" w:eastAsia="Arial" w:hAnsi="Arial" w:cs="Arial"/>
          <w:b/>
          <w:sz w:val="22"/>
          <w:szCs w:val="22"/>
        </w:rPr>
      </w:pPr>
    </w:p>
    <w:p w:rsidR="00AF292B" w:rsidRDefault="00B17AF9">
      <w:pPr>
        <w:spacing w:after="100"/>
        <w:jc w:val="both"/>
        <w:rPr>
          <w:rFonts w:ascii="Arial" w:eastAsia="Arial" w:hAnsi="Arial" w:cs="Arial"/>
          <w:b/>
          <w:sz w:val="22"/>
          <w:szCs w:val="22"/>
        </w:rPr>
      </w:pPr>
      <w:r>
        <w:rPr>
          <w:rFonts w:ascii="Arial" w:eastAsia="Arial" w:hAnsi="Arial" w:cs="Arial"/>
          <w:b/>
          <w:sz w:val="22"/>
          <w:szCs w:val="22"/>
        </w:rPr>
        <w:t>Globales Wachstum im zweistelligen Bereich</w:t>
      </w:r>
    </w:p>
    <w:p w:rsidR="00AF292B" w:rsidRDefault="00B17AF9">
      <w:pPr>
        <w:spacing w:after="100"/>
        <w:jc w:val="both"/>
        <w:rPr>
          <w:rFonts w:ascii="Arial" w:eastAsia="Arial" w:hAnsi="Arial" w:cs="Arial"/>
          <w:sz w:val="22"/>
          <w:szCs w:val="22"/>
        </w:rPr>
      </w:pPr>
      <w:r>
        <w:rPr>
          <w:rFonts w:ascii="Arial" w:eastAsia="Arial" w:hAnsi="Arial" w:cs="Arial"/>
          <w:sz w:val="22"/>
          <w:szCs w:val="22"/>
        </w:rPr>
        <w:lastRenderedPageBreak/>
        <w:t>Das Familienunternehmen konnte besonders in strategischen Wachstumsmärkten im Ausland weitere Marktanteile gewinnen. Zweistellig prozentuale</w:t>
      </w:r>
      <w:r>
        <w:rPr>
          <w:rFonts w:ascii="Arial" w:eastAsia="Arial" w:hAnsi="Arial" w:cs="Arial"/>
          <w:sz w:val="22"/>
          <w:szCs w:val="22"/>
        </w:rPr>
        <w:t xml:space="preserve"> Zuwächse erzielte die Viessmann Group vor allem in China, Ost- und Südosteuropa und Nordamerika, aber auch in Finnland, Schweden, den Niederlanden und Österreich.</w:t>
      </w:r>
    </w:p>
    <w:p w:rsidR="00AF292B" w:rsidRDefault="00B17AF9">
      <w:pPr>
        <w:spacing w:after="100"/>
        <w:jc w:val="both"/>
        <w:rPr>
          <w:rFonts w:ascii="Arial" w:eastAsia="Arial" w:hAnsi="Arial" w:cs="Arial"/>
          <w:sz w:val="22"/>
          <w:szCs w:val="22"/>
        </w:rPr>
      </w:pPr>
      <w:r>
        <w:rPr>
          <w:rFonts w:ascii="Arial" w:eastAsia="Arial" w:hAnsi="Arial" w:cs="Arial"/>
          <w:sz w:val="22"/>
          <w:szCs w:val="22"/>
        </w:rPr>
        <w:t>In seinem integrierten Viessmann Lösungsangebot verbindet das Unternehmen, auf Basis der ric</w:t>
      </w:r>
      <w:r>
        <w:rPr>
          <w:rFonts w:ascii="Arial" w:eastAsia="Arial" w:hAnsi="Arial" w:cs="Arial"/>
          <w:sz w:val="22"/>
          <w:szCs w:val="22"/>
        </w:rPr>
        <w:t>htigen Energiequellen, Produkte und Systeme über Plattformen, Dienstleistungen und digitale Services nahtlos miteinander. Bei den Produkten setzte sich 2019 der Trend zu hocheffizienten Wärmepumpen mit einer Umsatzsteigerung von rund 24 Prozent fort. Gleic</w:t>
      </w:r>
      <w:r>
        <w:rPr>
          <w:rFonts w:ascii="Arial" w:eastAsia="Arial" w:hAnsi="Arial" w:cs="Arial"/>
          <w:sz w:val="22"/>
          <w:szCs w:val="22"/>
        </w:rPr>
        <w:t>hzeitig verzeichnete die Brennstoffzellenheizung mit einem Plus von 25 Prozent eine positive Entwicklung. Die zeitgleiche Erzeugung von Wärme und Strom bei gleichzeitiger Reduzierung des CO</w:t>
      </w:r>
      <w:r>
        <w:rPr>
          <w:rFonts w:ascii="Arial" w:eastAsia="Arial" w:hAnsi="Arial" w:cs="Arial"/>
          <w:sz w:val="22"/>
          <w:szCs w:val="22"/>
          <w:vertAlign w:val="subscript"/>
        </w:rPr>
        <w:t>2</w:t>
      </w:r>
      <w:r>
        <w:rPr>
          <w:rFonts w:ascii="Arial" w:eastAsia="Arial" w:hAnsi="Arial" w:cs="Arial"/>
          <w:sz w:val="22"/>
          <w:szCs w:val="22"/>
        </w:rPr>
        <w:t>-Ausstoßes hat sich damit weiter als hochinnovative Technologie im</w:t>
      </w:r>
      <w:r>
        <w:rPr>
          <w:rFonts w:ascii="Arial" w:eastAsia="Arial" w:hAnsi="Arial" w:cs="Arial"/>
          <w:sz w:val="22"/>
          <w:szCs w:val="22"/>
        </w:rPr>
        <w:t xml:space="preserve"> </w:t>
      </w:r>
      <w:proofErr w:type="gramStart"/>
      <w:r>
        <w:rPr>
          <w:rFonts w:ascii="Arial" w:eastAsia="Arial" w:hAnsi="Arial" w:cs="Arial"/>
          <w:sz w:val="22"/>
          <w:szCs w:val="22"/>
        </w:rPr>
        <w:t>Markt  etabliert</w:t>
      </w:r>
      <w:proofErr w:type="gramEnd"/>
      <w:r>
        <w:rPr>
          <w:rFonts w:ascii="Arial" w:eastAsia="Arial" w:hAnsi="Arial" w:cs="Arial"/>
          <w:sz w:val="22"/>
          <w:szCs w:val="22"/>
        </w:rPr>
        <w:t xml:space="preserve">. </w:t>
      </w:r>
    </w:p>
    <w:p w:rsidR="00AF292B" w:rsidRDefault="00B17AF9">
      <w:pPr>
        <w:spacing w:after="100"/>
        <w:jc w:val="both"/>
        <w:rPr>
          <w:rFonts w:ascii="Arial" w:eastAsia="Arial" w:hAnsi="Arial" w:cs="Arial"/>
          <w:sz w:val="22"/>
          <w:szCs w:val="22"/>
        </w:rPr>
      </w:pPr>
      <w:r>
        <w:rPr>
          <w:rFonts w:ascii="Arial" w:eastAsia="Arial" w:hAnsi="Arial" w:cs="Arial"/>
          <w:sz w:val="22"/>
          <w:szCs w:val="22"/>
        </w:rPr>
        <w:t>Im Bereich der Dienstleistungen wurde das Wachstum besonders durch das innovative Angebot „</w:t>
      </w:r>
      <w:proofErr w:type="spellStart"/>
      <w:r>
        <w:rPr>
          <w:rFonts w:ascii="Arial" w:eastAsia="Arial" w:hAnsi="Arial" w:cs="Arial"/>
          <w:sz w:val="22"/>
          <w:szCs w:val="22"/>
        </w:rPr>
        <w:t>Heating</w:t>
      </w:r>
      <w:proofErr w:type="spellEnd"/>
      <w:r>
        <w:rPr>
          <w:rFonts w:ascii="Arial" w:eastAsia="Arial" w:hAnsi="Arial" w:cs="Arial"/>
          <w:sz w:val="22"/>
          <w:szCs w:val="22"/>
        </w:rPr>
        <w:t>-</w:t>
      </w:r>
      <w:proofErr w:type="spellStart"/>
      <w:r>
        <w:rPr>
          <w:rFonts w:ascii="Arial" w:eastAsia="Arial" w:hAnsi="Arial" w:cs="Arial"/>
          <w:sz w:val="22"/>
          <w:szCs w:val="22"/>
        </w:rPr>
        <w:t>as</w:t>
      </w:r>
      <w:proofErr w:type="spellEnd"/>
      <w:r>
        <w:rPr>
          <w:rFonts w:ascii="Arial" w:eastAsia="Arial" w:hAnsi="Arial" w:cs="Arial"/>
          <w:sz w:val="22"/>
          <w:szCs w:val="22"/>
        </w:rPr>
        <w:t xml:space="preserve">-a-Service“ (Wärme mieten </w:t>
      </w:r>
      <w:proofErr w:type="gramStart"/>
      <w:r>
        <w:rPr>
          <w:rFonts w:ascii="Arial" w:eastAsia="Arial" w:hAnsi="Arial" w:cs="Arial"/>
          <w:sz w:val="22"/>
          <w:szCs w:val="22"/>
        </w:rPr>
        <w:t>statt eine Heizung</w:t>
      </w:r>
      <w:proofErr w:type="gramEnd"/>
      <w:r>
        <w:rPr>
          <w:rFonts w:ascii="Arial" w:eastAsia="Arial" w:hAnsi="Arial" w:cs="Arial"/>
          <w:sz w:val="22"/>
          <w:szCs w:val="22"/>
        </w:rPr>
        <w:t xml:space="preserve"> kaufen) mit einer besonders hohen Dynamik von über 100 Prozent beschleunigt. Von den drei </w:t>
      </w:r>
      <w:r>
        <w:rPr>
          <w:rFonts w:ascii="Arial" w:eastAsia="Arial" w:hAnsi="Arial" w:cs="Arial"/>
          <w:sz w:val="22"/>
          <w:szCs w:val="22"/>
        </w:rPr>
        <w:t xml:space="preserve">Geschäftsfeldern </w:t>
      </w:r>
      <w:proofErr w:type="spellStart"/>
      <w:r>
        <w:rPr>
          <w:rFonts w:ascii="Arial" w:eastAsia="Arial" w:hAnsi="Arial" w:cs="Arial"/>
          <w:sz w:val="22"/>
          <w:szCs w:val="22"/>
        </w:rPr>
        <w:t>Climate</w:t>
      </w:r>
      <w:proofErr w:type="spellEnd"/>
      <w:r>
        <w:rPr>
          <w:rFonts w:ascii="Arial" w:eastAsia="Arial" w:hAnsi="Arial" w:cs="Arial"/>
          <w:sz w:val="22"/>
          <w:szCs w:val="22"/>
        </w:rPr>
        <w:t xml:space="preserve"> Solutions, Industrial Solutions und Refrigeration Solutions verzeichnete letztere mit +15 Prozent die höchste Wachstumssteigerung im Jahr 2019.</w:t>
      </w:r>
    </w:p>
    <w:p w:rsidR="00AF292B" w:rsidRDefault="00AF292B">
      <w:pPr>
        <w:spacing w:after="100"/>
        <w:jc w:val="both"/>
        <w:rPr>
          <w:rFonts w:ascii="Arial" w:eastAsia="Arial" w:hAnsi="Arial" w:cs="Arial"/>
          <w:sz w:val="22"/>
          <w:szCs w:val="22"/>
        </w:rPr>
      </w:pPr>
    </w:p>
    <w:p w:rsidR="00AF292B" w:rsidRDefault="00B17AF9">
      <w:pPr>
        <w:spacing w:after="100"/>
        <w:jc w:val="both"/>
        <w:rPr>
          <w:rFonts w:ascii="Arial" w:eastAsia="Arial" w:hAnsi="Arial" w:cs="Arial"/>
          <w:b/>
          <w:sz w:val="22"/>
          <w:szCs w:val="22"/>
        </w:rPr>
      </w:pPr>
      <w:r>
        <w:rPr>
          <w:rFonts w:ascii="Arial" w:eastAsia="Arial" w:hAnsi="Arial" w:cs="Arial"/>
          <w:b/>
          <w:sz w:val="22"/>
          <w:szCs w:val="22"/>
        </w:rPr>
        <w:t>Neue Unternehmensstruktur: Family Holding sichert langfristige Unabhängigkeit</w:t>
      </w:r>
    </w:p>
    <w:p w:rsidR="00AF292B" w:rsidRDefault="00B17AF9">
      <w:pPr>
        <w:pBdr>
          <w:top w:val="nil"/>
          <w:left w:val="nil"/>
          <w:bottom w:val="nil"/>
          <w:right w:val="nil"/>
          <w:between w:val="nil"/>
        </w:pBdr>
        <w:spacing w:after="100"/>
        <w:jc w:val="both"/>
        <w:rPr>
          <w:rFonts w:ascii="Arial" w:eastAsia="Arial" w:hAnsi="Arial" w:cs="Arial"/>
          <w:sz w:val="22"/>
          <w:szCs w:val="22"/>
        </w:rPr>
      </w:pPr>
      <w:r>
        <w:rPr>
          <w:rFonts w:ascii="Arial" w:eastAsia="Arial" w:hAnsi="Arial" w:cs="Arial"/>
          <w:sz w:val="22"/>
          <w:szCs w:val="22"/>
        </w:rPr>
        <w:t>Im 103. Jahr der Firmengeschichte hat Viessmann durch die Gründung einer Family Holding auch strukturell den Grundstein für zukünftige Generationen gelegt. Damit ist die langfristige Unabhängigkeit sowie das aktive Wirken der Unternehmerfamilie über Genera</w:t>
      </w:r>
      <w:r>
        <w:rPr>
          <w:rFonts w:ascii="Arial" w:eastAsia="Arial" w:hAnsi="Arial" w:cs="Arial"/>
          <w:sz w:val="22"/>
          <w:szCs w:val="22"/>
        </w:rPr>
        <w:t xml:space="preserve">tionen hinweg sichergestellt. </w:t>
      </w:r>
    </w:p>
    <w:p w:rsidR="00AF292B" w:rsidRDefault="00B17AF9">
      <w:pPr>
        <w:pBdr>
          <w:top w:val="nil"/>
          <w:left w:val="nil"/>
          <w:bottom w:val="nil"/>
          <w:right w:val="nil"/>
          <w:between w:val="nil"/>
        </w:pBdr>
        <w:spacing w:after="100"/>
        <w:jc w:val="both"/>
        <w:rPr>
          <w:rFonts w:ascii="Arial" w:eastAsia="Arial" w:hAnsi="Arial" w:cs="Arial"/>
          <w:sz w:val="22"/>
          <w:szCs w:val="22"/>
        </w:rPr>
      </w:pPr>
      <w:r>
        <w:rPr>
          <w:rFonts w:ascii="Arial" w:eastAsia="Arial" w:hAnsi="Arial" w:cs="Arial"/>
          <w:sz w:val="22"/>
          <w:szCs w:val="22"/>
        </w:rPr>
        <w:t xml:space="preserve">Die Viessmann Family Holding schafft zukünftig den Rahmen für ein ausgewogenes Portfolio durch die vier Kerngeschäftsfelder </w:t>
      </w:r>
      <w:proofErr w:type="spellStart"/>
      <w:r>
        <w:rPr>
          <w:rFonts w:ascii="Arial" w:eastAsia="Arial" w:hAnsi="Arial" w:cs="Arial"/>
          <w:sz w:val="22"/>
          <w:szCs w:val="22"/>
        </w:rPr>
        <w:t>Climate</w:t>
      </w:r>
      <w:proofErr w:type="spellEnd"/>
      <w:r>
        <w:rPr>
          <w:rFonts w:ascii="Arial" w:eastAsia="Arial" w:hAnsi="Arial" w:cs="Arial"/>
          <w:sz w:val="22"/>
          <w:szCs w:val="22"/>
        </w:rPr>
        <w:t xml:space="preserve"> Solutions, Refrigeration Solutions, Industrial Solutions sowie Viessmann Investment. </w:t>
      </w:r>
    </w:p>
    <w:p w:rsidR="00AF292B" w:rsidRDefault="00B17AF9">
      <w:pPr>
        <w:pBdr>
          <w:top w:val="nil"/>
          <w:left w:val="nil"/>
          <w:bottom w:val="nil"/>
          <w:right w:val="nil"/>
          <w:between w:val="nil"/>
        </w:pBdr>
        <w:spacing w:after="100"/>
        <w:jc w:val="both"/>
        <w:rPr>
          <w:rFonts w:ascii="Arial" w:eastAsia="Arial" w:hAnsi="Arial" w:cs="Arial"/>
          <w:sz w:val="22"/>
          <w:szCs w:val="22"/>
        </w:rPr>
      </w:pPr>
      <w:r>
        <w:rPr>
          <w:rFonts w:ascii="Arial" w:eastAsia="Arial" w:hAnsi="Arial" w:cs="Arial"/>
          <w:sz w:val="22"/>
          <w:szCs w:val="22"/>
        </w:rPr>
        <w:t>Ergänzt</w:t>
      </w:r>
      <w:r>
        <w:rPr>
          <w:rFonts w:ascii="Arial" w:eastAsia="Arial" w:hAnsi="Arial" w:cs="Arial"/>
          <w:sz w:val="22"/>
          <w:szCs w:val="22"/>
        </w:rPr>
        <w:t xml:space="preserve"> werden diese durch zwei Diversifikationsbereiche – VC/O und Viessmann Real Estate – sowie durch die Bündelung des umfangreichen sozialen Engagements im Rahmen der Viessmann Stiftungen.</w:t>
      </w:r>
    </w:p>
    <w:p w:rsidR="00AF292B" w:rsidRDefault="00AF292B">
      <w:pPr>
        <w:spacing w:after="0"/>
        <w:jc w:val="both"/>
        <w:rPr>
          <w:rFonts w:ascii="Arial" w:eastAsia="Arial" w:hAnsi="Arial" w:cs="Arial"/>
          <w:sz w:val="22"/>
          <w:szCs w:val="22"/>
        </w:rPr>
      </w:pPr>
    </w:p>
    <w:p w:rsidR="00AF292B" w:rsidRDefault="00B17AF9">
      <w:pPr>
        <w:spacing w:after="100"/>
        <w:jc w:val="both"/>
        <w:rPr>
          <w:rFonts w:ascii="Arial" w:eastAsia="Arial" w:hAnsi="Arial" w:cs="Arial"/>
          <w:sz w:val="22"/>
          <w:szCs w:val="22"/>
        </w:rPr>
      </w:pPr>
      <w:r>
        <w:rPr>
          <w:rFonts w:ascii="Arial" w:eastAsia="Arial" w:hAnsi="Arial" w:cs="Arial"/>
          <w:sz w:val="22"/>
          <w:szCs w:val="22"/>
        </w:rPr>
        <w:t>Viessmann Investment konnte im abgelaufenen Jahr wichtige strategisch</w:t>
      </w:r>
      <w:r>
        <w:rPr>
          <w:rFonts w:ascii="Arial" w:eastAsia="Arial" w:hAnsi="Arial" w:cs="Arial"/>
          <w:sz w:val="22"/>
          <w:szCs w:val="22"/>
        </w:rPr>
        <w:t xml:space="preserve">e Partnerschaften und Beteiligungen für die integrierten Lösungsangebote erfolgreich umsetzen: </w:t>
      </w:r>
    </w:p>
    <w:p w:rsidR="00AF292B" w:rsidRDefault="00B17AF9">
      <w:pPr>
        <w:numPr>
          <w:ilvl w:val="0"/>
          <w:numId w:val="2"/>
        </w:numPr>
        <w:spacing w:after="0"/>
        <w:jc w:val="both"/>
        <w:rPr>
          <w:rFonts w:ascii="Arial" w:eastAsia="Arial" w:hAnsi="Arial" w:cs="Arial"/>
          <w:sz w:val="22"/>
          <w:szCs w:val="22"/>
        </w:rPr>
      </w:pPr>
      <w:proofErr w:type="spellStart"/>
      <w:r>
        <w:rPr>
          <w:rFonts w:ascii="Arial" w:eastAsia="Arial" w:hAnsi="Arial" w:cs="Arial"/>
          <w:sz w:val="22"/>
          <w:szCs w:val="22"/>
        </w:rPr>
        <w:t>Etherma</w:t>
      </w:r>
      <w:proofErr w:type="spellEnd"/>
      <w:r>
        <w:rPr>
          <w:rFonts w:ascii="Arial" w:eastAsia="Arial" w:hAnsi="Arial" w:cs="Arial"/>
          <w:sz w:val="22"/>
          <w:szCs w:val="22"/>
        </w:rPr>
        <w:t xml:space="preserve"> Elektrowärme GmbH, Anbieter des emissionsfreien Zuhauses durch elektrische Flächenheizsysteme in </w:t>
      </w:r>
      <w:proofErr w:type="spellStart"/>
      <w:r>
        <w:rPr>
          <w:rFonts w:ascii="Arial" w:eastAsia="Arial" w:hAnsi="Arial" w:cs="Arial"/>
          <w:sz w:val="22"/>
          <w:szCs w:val="22"/>
        </w:rPr>
        <w:t>Henndorf</w:t>
      </w:r>
      <w:proofErr w:type="spellEnd"/>
      <w:r>
        <w:rPr>
          <w:rFonts w:ascii="Arial" w:eastAsia="Arial" w:hAnsi="Arial" w:cs="Arial"/>
          <w:sz w:val="22"/>
          <w:szCs w:val="22"/>
        </w:rPr>
        <w:t xml:space="preserve"> am </w:t>
      </w:r>
      <w:proofErr w:type="spellStart"/>
      <w:r>
        <w:rPr>
          <w:rFonts w:ascii="Arial" w:eastAsia="Arial" w:hAnsi="Arial" w:cs="Arial"/>
          <w:sz w:val="22"/>
          <w:szCs w:val="22"/>
        </w:rPr>
        <w:t>Wallersee</w:t>
      </w:r>
      <w:proofErr w:type="spellEnd"/>
      <w:r>
        <w:rPr>
          <w:rFonts w:ascii="Arial" w:eastAsia="Arial" w:hAnsi="Arial" w:cs="Arial"/>
          <w:sz w:val="22"/>
          <w:szCs w:val="22"/>
        </w:rPr>
        <w:t>, Österreich,</w:t>
      </w:r>
    </w:p>
    <w:p w:rsidR="00AF292B" w:rsidRDefault="00B17AF9">
      <w:pPr>
        <w:numPr>
          <w:ilvl w:val="0"/>
          <w:numId w:val="2"/>
        </w:numPr>
        <w:spacing w:after="0"/>
        <w:jc w:val="both"/>
        <w:rPr>
          <w:rFonts w:ascii="Arial" w:eastAsia="Arial" w:hAnsi="Arial" w:cs="Arial"/>
          <w:sz w:val="22"/>
          <w:szCs w:val="22"/>
        </w:rPr>
      </w:pPr>
      <w:proofErr w:type="spellStart"/>
      <w:r>
        <w:rPr>
          <w:rFonts w:ascii="Arial" w:eastAsia="Arial" w:hAnsi="Arial" w:cs="Arial"/>
          <w:sz w:val="22"/>
          <w:szCs w:val="22"/>
        </w:rPr>
        <w:t>Pewo</w:t>
      </w:r>
      <w:proofErr w:type="spellEnd"/>
      <w:r>
        <w:rPr>
          <w:rFonts w:ascii="Arial" w:eastAsia="Arial" w:hAnsi="Arial" w:cs="Arial"/>
          <w:sz w:val="22"/>
          <w:szCs w:val="22"/>
        </w:rPr>
        <w:t xml:space="preserve"> Energietechnik GmbH, führender Lösungsanbieter für Nah- und Fernwärmenetze mit Hauptsitz im sächsischen </w:t>
      </w:r>
      <w:proofErr w:type="spellStart"/>
      <w:r>
        <w:rPr>
          <w:rFonts w:ascii="Arial" w:eastAsia="Arial" w:hAnsi="Arial" w:cs="Arial"/>
          <w:sz w:val="22"/>
          <w:szCs w:val="22"/>
        </w:rPr>
        <w:t>Elsterheide</w:t>
      </w:r>
      <w:proofErr w:type="spellEnd"/>
      <w:r>
        <w:rPr>
          <w:rFonts w:ascii="Arial" w:eastAsia="Arial" w:hAnsi="Arial" w:cs="Arial"/>
          <w:sz w:val="22"/>
          <w:szCs w:val="22"/>
        </w:rPr>
        <w:t xml:space="preserve">, Deutschland, </w:t>
      </w:r>
    </w:p>
    <w:p w:rsidR="00AF292B" w:rsidRDefault="00B17AF9">
      <w:pPr>
        <w:numPr>
          <w:ilvl w:val="0"/>
          <w:numId w:val="2"/>
        </w:numPr>
        <w:spacing w:after="0"/>
        <w:jc w:val="both"/>
        <w:rPr>
          <w:rFonts w:ascii="Arial" w:eastAsia="Arial" w:hAnsi="Arial" w:cs="Arial"/>
          <w:sz w:val="22"/>
          <w:szCs w:val="22"/>
        </w:rPr>
      </w:pPr>
      <w:proofErr w:type="spellStart"/>
      <w:r>
        <w:rPr>
          <w:rFonts w:ascii="Arial" w:eastAsia="Arial" w:hAnsi="Arial" w:cs="Arial"/>
          <w:sz w:val="22"/>
          <w:szCs w:val="22"/>
        </w:rPr>
        <w:t>LämpöYkkönen</w:t>
      </w:r>
      <w:proofErr w:type="spellEnd"/>
      <w:r>
        <w:rPr>
          <w:rFonts w:ascii="Arial" w:eastAsia="Arial" w:hAnsi="Arial" w:cs="Arial"/>
          <w:sz w:val="22"/>
          <w:szCs w:val="22"/>
        </w:rPr>
        <w:t xml:space="preserve"> </w:t>
      </w:r>
      <w:proofErr w:type="spellStart"/>
      <w:r>
        <w:rPr>
          <w:rFonts w:ascii="Arial" w:eastAsia="Arial" w:hAnsi="Arial" w:cs="Arial"/>
          <w:sz w:val="22"/>
          <w:szCs w:val="22"/>
        </w:rPr>
        <w:t>Oy</w:t>
      </w:r>
      <w:proofErr w:type="spellEnd"/>
      <w:r>
        <w:rPr>
          <w:rFonts w:ascii="Arial" w:eastAsia="Arial" w:hAnsi="Arial" w:cs="Arial"/>
          <w:sz w:val="22"/>
          <w:szCs w:val="22"/>
        </w:rPr>
        <w:t xml:space="preserve">, Komplettanbieter für Wärmepumpen mit Hauptsitz in </w:t>
      </w:r>
      <w:proofErr w:type="spellStart"/>
      <w:r>
        <w:rPr>
          <w:rFonts w:ascii="Arial" w:eastAsia="Arial" w:hAnsi="Arial" w:cs="Arial"/>
          <w:color w:val="263238"/>
          <w:sz w:val="22"/>
          <w:szCs w:val="22"/>
        </w:rPr>
        <w:t>Jyväskylä</w:t>
      </w:r>
      <w:proofErr w:type="spellEnd"/>
      <w:r>
        <w:rPr>
          <w:rFonts w:ascii="Arial" w:eastAsia="Arial" w:hAnsi="Arial" w:cs="Arial"/>
          <w:sz w:val="22"/>
          <w:szCs w:val="22"/>
        </w:rPr>
        <w:t>, Finnland,</w:t>
      </w:r>
    </w:p>
    <w:p w:rsidR="00AF292B" w:rsidRDefault="00B17AF9">
      <w:pPr>
        <w:numPr>
          <w:ilvl w:val="0"/>
          <w:numId w:val="2"/>
        </w:numPr>
        <w:spacing w:after="0"/>
        <w:jc w:val="both"/>
        <w:rPr>
          <w:rFonts w:ascii="Arial" w:eastAsia="Arial" w:hAnsi="Arial" w:cs="Arial"/>
          <w:sz w:val="22"/>
          <w:szCs w:val="22"/>
        </w:rPr>
      </w:pPr>
      <w:proofErr w:type="spellStart"/>
      <w:r>
        <w:rPr>
          <w:rFonts w:ascii="Arial" w:eastAsia="Arial" w:hAnsi="Arial" w:cs="Arial"/>
          <w:sz w:val="22"/>
          <w:szCs w:val="22"/>
        </w:rPr>
        <w:t>Kospel</w:t>
      </w:r>
      <w:proofErr w:type="spellEnd"/>
      <w:r>
        <w:rPr>
          <w:rFonts w:ascii="Arial" w:eastAsia="Arial" w:hAnsi="Arial" w:cs="Arial"/>
          <w:sz w:val="22"/>
          <w:szCs w:val="22"/>
        </w:rPr>
        <w:t xml:space="preserve"> S.A., Anbieter von stromb</w:t>
      </w:r>
      <w:r>
        <w:rPr>
          <w:rFonts w:ascii="Arial" w:eastAsia="Arial" w:hAnsi="Arial" w:cs="Arial"/>
          <w:sz w:val="22"/>
          <w:szCs w:val="22"/>
        </w:rPr>
        <w:t>asierten Heiz- und Warmwasserlösungen mit Hauptsitz im polnischen Koszalin sowie</w:t>
      </w:r>
    </w:p>
    <w:p w:rsidR="00AF292B" w:rsidRDefault="00B17AF9">
      <w:pPr>
        <w:numPr>
          <w:ilvl w:val="0"/>
          <w:numId w:val="2"/>
        </w:numPr>
        <w:spacing w:after="100"/>
        <w:jc w:val="both"/>
        <w:rPr>
          <w:rFonts w:ascii="Arial" w:eastAsia="Arial" w:hAnsi="Arial" w:cs="Arial"/>
          <w:sz w:val="22"/>
          <w:szCs w:val="22"/>
        </w:rPr>
      </w:pPr>
      <w:r>
        <w:rPr>
          <w:rFonts w:ascii="Arial" w:eastAsia="Arial" w:hAnsi="Arial" w:cs="Arial"/>
          <w:sz w:val="22"/>
          <w:szCs w:val="22"/>
        </w:rPr>
        <w:t xml:space="preserve">Digital </w:t>
      </w:r>
      <w:proofErr w:type="spellStart"/>
      <w:r>
        <w:rPr>
          <w:rFonts w:ascii="Arial" w:eastAsia="Arial" w:hAnsi="Arial" w:cs="Arial"/>
          <w:sz w:val="22"/>
          <w:szCs w:val="22"/>
        </w:rPr>
        <w:t>Energy</w:t>
      </w:r>
      <w:proofErr w:type="spellEnd"/>
      <w:r>
        <w:rPr>
          <w:rFonts w:ascii="Arial" w:eastAsia="Arial" w:hAnsi="Arial" w:cs="Arial"/>
          <w:sz w:val="22"/>
          <w:szCs w:val="22"/>
        </w:rPr>
        <w:t xml:space="preserve"> Solutions GmbH &amp; Co KG, </w:t>
      </w:r>
      <w:r>
        <w:rPr>
          <w:rFonts w:ascii="Arial" w:eastAsia="Arial" w:hAnsi="Arial" w:cs="Arial"/>
          <w:color w:val="262628"/>
          <w:sz w:val="22"/>
          <w:szCs w:val="22"/>
          <w:highlight w:val="white"/>
        </w:rPr>
        <w:t xml:space="preserve">ganzheitliche Lösungen für </w:t>
      </w:r>
      <w:proofErr w:type="spellStart"/>
      <w:r>
        <w:rPr>
          <w:rFonts w:ascii="Arial" w:eastAsia="Arial" w:hAnsi="Arial" w:cs="Arial"/>
          <w:color w:val="262628"/>
          <w:sz w:val="22"/>
          <w:szCs w:val="22"/>
          <w:highlight w:val="white"/>
        </w:rPr>
        <w:t>sektor</w:t>
      </w:r>
      <w:proofErr w:type="spellEnd"/>
      <w:r>
        <w:rPr>
          <w:rFonts w:ascii="Arial" w:eastAsia="Arial" w:hAnsi="Arial" w:cs="Arial"/>
          <w:color w:val="262628"/>
          <w:sz w:val="22"/>
          <w:szCs w:val="22"/>
          <w:highlight w:val="white"/>
        </w:rPr>
        <w:t>-übergreifendes Energiemanagement in den Bereichen Strom, Wärme und Mobilität mit Hauptsitz in München,</w:t>
      </w:r>
      <w:r>
        <w:rPr>
          <w:rFonts w:ascii="Arial" w:eastAsia="Arial" w:hAnsi="Arial" w:cs="Arial"/>
          <w:color w:val="262628"/>
          <w:sz w:val="22"/>
          <w:szCs w:val="22"/>
          <w:highlight w:val="white"/>
        </w:rPr>
        <w:t xml:space="preserve"> Deutschland. </w:t>
      </w:r>
    </w:p>
    <w:p w:rsidR="00AF292B" w:rsidRDefault="00AF292B">
      <w:pPr>
        <w:spacing w:after="0"/>
        <w:jc w:val="both"/>
        <w:rPr>
          <w:rFonts w:ascii="Arial" w:eastAsia="Arial" w:hAnsi="Arial" w:cs="Arial"/>
          <w:sz w:val="22"/>
          <w:szCs w:val="22"/>
        </w:rPr>
      </w:pPr>
    </w:p>
    <w:p w:rsidR="00AF292B" w:rsidRDefault="00B17AF9">
      <w:pPr>
        <w:pBdr>
          <w:top w:val="nil"/>
          <w:left w:val="nil"/>
          <w:bottom w:val="nil"/>
          <w:right w:val="nil"/>
          <w:between w:val="nil"/>
        </w:pBdr>
        <w:spacing w:after="100"/>
        <w:jc w:val="both"/>
        <w:rPr>
          <w:rFonts w:ascii="Arial" w:eastAsia="Arial" w:hAnsi="Arial" w:cs="Arial"/>
          <w:sz w:val="22"/>
          <w:szCs w:val="22"/>
        </w:rPr>
      </w:pPr>
      <w:r>
        <w:rPr>
          <w:rFonts w:ascii="Arial" w:eastAsia="Arial" w:hAnsi="Arial" w:cs="Arial"/>
          <w:sz w:val="22"/>
          <w:szCs w:val="22"/>
        </w:rPr>
        <w:t xml:space="preserve">Das wohltätige Engagement steht für die große Viessmann Familie schon lange im Vordergrund. Dabei geht es insbesondere darum dem Leitbild über die Unternehmensgrenzen hinaus, Ausdruck zu verleihen. In Zukunft wird sich das Unternehmen noch </w:t>
      </w:r>
      <w:r>
        <w:rPr>
          <w:rFonts w:ascii="Arial" w:eastAsia="Arial" w:hAnsi="Arial" w:cs="Arial"/>
          <w:sz w:val="22"/>
          <w:szCs w:val="22"/>
        </w:rPr>
        <w:t xml:space="preserve">stärker für die Förderung zukünftiger Generationen und den Schutz lebenswerter Lebensräume engagieren. Mit der </w:t>
      </w:r>
      <w:r>
        <w:rPr>
          <w:rFonts w:ascii="Arial" w:eastAsia="Arial" w:hAnsi="Arial" w:cs="Arial"/>
          <w:sz w:val="22"/>
          <w:szCs w:val="22"/>
        </w:rPr>
        <w:lastRenderedPageBreak/>
        <w:t>Family-Holding-Struktur hat Viessmann 2019 ideale Voraussetzungen geschaffen, um noch mehr Mitgliedern der großen Viessmann Familie, Entwicklungs</w:t>
      </w:r>
      <w:r>
        <w:rPr>
          <w:rFonts w:ascii="Arial" w:eastAsia="Arial" w:hAnsi="Arial" w:cs="Arial"/>
          <w:sz w:val="22"/>
          <w:szCs w:val="22"/>
        </w:rPr>
        <w:t xml:space="preserve">möglichkeiten zu bieten. </w:t>
      </w:r>
    </w:p>
    <w:p w:rsidR="00AF292B" w:rsidRDefault="00B17AF9">
      <w:pPr>
        <w:pBdr>
          <w:top w:val="nil"/>
          <w:left w:val="nil"/>
          <w:bottom w:val="nil"/>
          <w:right w:val="nil"/>
          <w:between w:val="nil"/>
        </w:pBdr>
        <w:spacing w:after="100"/>
        <w:jc w:val="both"/>
        <w:rPr>
          <w:rFonts w:ascii="Arial" w:eastAsia="Arial" w:hAnsi="Arial" w:cs="Arial"/>
          <w:sz w:val="22"/>
          <w:szCs w:val="22"/>
        </w:rPr>
      </w:pPr>
      <w:r>
        <w:rPr>
          <w:rFonts w:ascii="Arial" w:eastAsia="Arial" w:hAnsi="Arial" w:cs="Arial"/>
          <w:sz w:val="22"/>
          <w:szCs w:val="22"/>
        </w:rPr>
        <w:t>Die Zahl der Viessmann Mitarbeiterinnen und Mitarbeiter lag zum 31.12.2019 bei 12.300 (Vorjahr: 12.000) – darunter 410 duale Studenten und Auszubildende.</w:t>
      </w:r>
    </w:p>
    <w:p w:rsidR="00AF292B" w:rsidRDefault="00AF292B">
      <w:pPr>
        <w:spacing w:after="0"/>
        <w:jc w:val="both"/>
        <w:rPr>
          <w:rFonts w:ascii="Arial" w:eastAsia="Arial" w:hAnsi="Arial" w:cs="Arial"/>
          <w:sz w:val="22"/>
          <w:szCs w:val="22"/>
        </w:rPr>
      </w:pPr>
    </w:p>
    <w:p w:rsidR="00AF292B" w:rsidRDefault="00B17AF9">
      <w:pPr>
        <w:spacing w:after="100"/>
        <w:jc w:val="both"/>
        <w:rPr>
          <w:rFonts w:ascii="Arial" w:eastAsia="Arial" w:hAnsi="Arial" w:cs="Arial"/>
          <w:b/>
          <w:sz w:val="22"/>
          <w:szCs w:val="22"/>
        </w:rPr>
      </w:pPr>
      <w:r>
        <w:rPr>
          <w:rFonts w:ascii="Arial" w:eastAsia="Arial" w:hAnsi="Arial" w:cs="Arial"/>
          <w:b/>
          <w:sz w:val="22"/>
          <w:szCs w:val="22"/>
        </w:rPr>
        <w:t xml:space="preserve">Ausblick 2020: Energiewende und Digitalisierung als Jahrhundertchance </w:t>
      </w:r>
    </w:p>
    <w:p w:rsidR="00AF292B" w:rsidRDefault="00B17AF9">
      <w:pPr>
        <w:spacing w:after="100"/>
        <w:jc w:val="both"/>
        <w:rPr>
          <w:rFonts w:ascii="Arial" w:eastAsia="Arial" w:hAnsi="Arial" w:cs="Arial"/>
          <w:b/>
          <w:sz w:val="22"/>
          <w:szCs w:val="22"/>
        </w:rPr>
      </w:pPr>
      <w:r>
        <w:rPr>
          <w:rFonts w:ascii="Arial" w:eastAsia="Arial" w:hAnsi="Arial" w:cs="Arial"/>
          <w:sz w:val="22"/>
          <w:szCs w:val="22"/>
        </w:rPr>
        <w:t>Nach</w:t>
      </w:r>
      <w:r>
        <w:rPr>
          <w:rFonts w:ascii="Arial" w:eastAsia="Arial" w:hAnsi="Arial" w:cs="Arial"/>
          <w:sz w:val="22"/>
          <w:szCs w:val="22"/>
        </w:rPr>
        <w:t xml:space="preserve"> einem guten Start ins laufende Geschäftsjahr 2020 schafft Viessmann die Voraussetzungen für weiterhin dynamisches Wachstum. Dies soll weiterhin organisch, insbesondere durch innovative Klimalösungen und digitale Services in ausgewählten Wachstumsmärkten, </w:t>
      </w:r>
      <w:r>
        <w:rPr>
          <w:rFonts w:ascii="Arial" w:eastAsia="Arial" w:hAnsi="Arial" w:cs="Arial"/>
          <w:sz w:val="22"/>
          <w:szCs w:val="22"/>
        </w:rPr>
        <w:t>wie auch durch gezielte Akquisitionen erreicht werden.</w:t>
      </w:r>
    </w:p>
    <w:p w:rsidR="00AF292B" w:rsidRDefault="00B17AF9">
      <w:pPr>
        <w:spacing w:after="100"/>
        <w:jc w:val="both"/>
        <w:rPr>
          <w:rFonts w:ascii="Arial" w:eastAsia="Arial" w:hAnsi="Arial" w:cs="Arial"/>
          <w:sz w:val="22"/>
          <w:szCs w:val="22"/>
        </w:rPr>
      </w:pPr>
      <w:r>
        <w:rPr>
          <w:rFonts w:ascii="Arial" w:eastAsia="Arial" w:hAnsi="Arial" w:cs="Arial"/>
          <w:sz w:val="22"/>
          <w:szCs w:val="22"/>
        </w:rPr>
        <w:t>„Die Kombination der Energie- bzw. Gebäudewende und der Digitalisierung stellt für uns die größte Chance in der Unternehmensgeschichte dar. Angesichts des Klimawandels müssen wir uns alle die Frage ste</w:t>
      </w:r>
      <w:r>
        <w:rPr>
          <w:rFonts w:ascii="Arial" w:eastAsia="Arial" w:hAnsi="Arial" w:cs="Arial"/>
          <w:sz w:val="22"/>
          <w:szCs w:val="22"/>
        </w:rPr>
        <w:t>llen, wie viel wir bereits heute für die Generationen von morgen tun wollen. Wie erhalten und schaffen wir Lebensräume für unsere Kinder und Enkelkinder? Klimaschutz ist keine Frage der technologischen Möglichkeiten, sondern eine des Willens, und dazu benö</w:t>
      </w:r>
      <w:r>
        <w:rPr>
          <w:rFonts w:ascii="Arial" w:eastAsia="Arial" w:hAnsi="Arial" w:cs="Arial"/>
          <w:sz w:val="22"/>
          <w:szCs w:val="22"/>
        </w:rPr>
        <w:t xml:space="preserve">tigen wir Mut – in der Gesellschaft, in der Wirtschaft und in der Politik. Mit Verantwortung und Mut werden wir weiter die Zukunft </w:t>
      </w:r>
      <w:proofErr w:type="gramStart"/>
      <w:r>
        <w:rPr>
          <w:rFonts w:ascii="Arial" w:eastAsia="Arial" w:hAnsi="Arial" w:cs="Arial"/>
          <w:sz w:val="22"/>
          <w:szCs w:val="22"/>
        </w:rPr>
        <w:t>des  Familienunternehmens</w:t>
      </w:r>
      <w:proofErr w:type="gramEnd"/>
      <w:r>
        <w:rPr>
          <w:rFonts w:ascii="Arial" w:eastAsia="Arial" w:hAnsi="Arial" w:cs="Arial"/>
          <w:sz w:val="22"/>
          <w:szCs w:val="22"/>
        </w:rPr>
        <w:t xml:space="preserve"> gestalten‟, so Max Viessmann.</w:t>
      </w:r>
    </w:p>
    <w:p w:rsidR="00AF292B" w:rsidRDefault="00AF292B">
      <w:pPr>
        <w:spacing w:after="100"/>
        <w:jc w:val="both"/>
        <w:rPr>
          <w:rFonts w:ascii="Arial" w:eastAsia="Arial" w:hAnsi="Arial" w:cs="Arial"/>
          <w:sz w:val="22"/>
          <w:szCs w:val="22"/>
        </w:rPr>
      </w:pPr>
    </w:p>
    <w:p w:rsidR="00AF292B" w:rsidRDefault="00B17AF9">
      <w:pPr>
        <w:spacing w:after="100"/>
        <w:jc w:val="both"/>
        <w:rPr>
          <w:rFonts w:ascii="Arial" w:eastAsia="Arial" w:hAnsi="Arial" w:cs="Arial"/>
          <w:sz w:val="22"/>
          <w:szCs w:val="22"/>
        </w:rPr>
      </w:pPr>
      <w:r>
        <w:rPr>
          <w:rFonts w:ascii="Arial" w:eastAsia="Arial" w:hAnsi="Arial" w:cs="Arial"/>
          <w:sz w:val="22"/>
          <w:szCs w:val="22"/>
        </w:rPr>
        <w:t>---</w:t>
      </w:r>
    </w:p>
    <w:p w:rsidR="00AF292B" w:rsidRDefault="00AF292B">
      <w:pPr>
        <w:spacing w:after="0"/>
        <w:rPr>
          <w:rFonts w:ascii="Arial" w:eastAsia="Arial" w:hAnsi="Arial" w:cs="Arial"/>
          <w:b/>
          <w:sz w:val="22"/>
          <w:szCs w:val="22"/>
        </w:rPr>
      </w:pPr>
    </w:p>
    <w:p w:rsidR="00AF292B" w:rsidRDefault="00B17AF9">
      <w:pPr>
        <w:spacing w:after="0"/>
        <w:rPr>
          <w:rFonts w:ascii="Arial" w:eastAsia="Arial" w:hAnsi="Arial" w:cs="Arial"/>
          <w:b/>
          <w:sz w:val="18"/>
          <w:szCs w:val="18"/>
        </w:rPr>
      </w:pPr>
      <w:r>
        <w:rPr>
          <w:rFonts w:ascii="Arial" w:eastAsia="Arial" w:hAnsi="Arial" w:cs="Arial"/>
          <w:b/>
          <w:sz w:val="18"/>
          <w:szCs w:val="18"/>
        </w:rPr>
        <w:t>Über Viessmann</w:t>
      </w:r>
    </w:p>
    <w:p w:rsidR="00AF292B" w:rsidRDefault="00B17AF9">
      <w:pPr>
        <w:spacing w:after="0"/>
        <w:jc w:val="both"/>
        <w:rPr>
          <w:rFonts w:ascii="Arial" w:eastAsia="Arial" w:hAnsi="Arial" w:cs="Arial"/>
          <w:sz w:val="18"/>
          <w:szCs w:val="18"/>
        </w:rPr>
      </w:pPr>
      <w:r>
        <w:rPr>
          <w:rFonts w:ascii="Arial" w:eastAsia="Arial" w:hAnsi="Arial" w:cs="Arial"/>
          <w:sz w:val="18"/>
          <w:szCs w:val="18"/>
          <w:highlight w:val="white"/>
        </w:rPr>
        <w:t>Viessmann wandelt sich kontinuierlich vom Heiztechnikhersteller zum Lösungsanbieter für den kompletten Lebensraum. Dafür entwi</w:t>
      </w:r>
      <w:r>
        <w:rPr>
          <w:rFonts w:ascii="Arial" w:eastAsia="Arial" w:hAnsi="Arial" w:cs="Arial"/>
          <w:sz w:val="18"/>
          <w:szCs w:val="18"/>
        </w:rPr>
        <w:t>ckelt das Unternehmen nahtlose Klima- und Kühllösungen, die die Umgebung des Menschen mit der optimalen Raumtemperatur, mit Warmwa</w:t>
      </w:r>
      <w:r>
        <w:rPr>
          <w:rFonts w:ascii="Arial" w:eastAsia="Arial" w:hAnsi="Arial" w:cs="Arial"/>
          <w:sz w:val="18"/>
          <w:szCs w:val="18"/>
        </w:rPr>
        <w:t>sser, Strom und guter Luftqualität gleichermaßen versorgen. In seinem Integrierten Lösungsangebot verbindet Viessmann auf Basis der richtigen Energiequellen Produkte und Systeme über Plattformen und digitale Services nahtlos miteinander. Dazu kommt eine Vi</w:t>
      </w:r>
      <w:r>
        <w:rPr>
          <w:rFonts w:ascii="Arial" w:eastAsia="Arial" w:hAnsi="Arial" w:cs="Arial"/>
          <w:sz w:val="18"/>
          <w:szCs w:val="18"/>
        </w:rPr>
        <w:t>elzahl zusätzlicher Dienstleistungen. Dabei steht die richtige Balance aus erneuerbaren Energiequellen und maximaler Energieeffizienz bei fossilen Energieträgern im Vordergrund. Seit der Gründung 1917 handelt das Familienunternehmen werteorientiert und lan</w:t>
      </w:r>
      <w:r>
        <w:rPr>
          <w:rFonts w:ascii="Arial" w:eastAsia="Arial" w:hAnsi="Arial" w:cs="Arial"/>
          <w:sz w:val="18"/>
          <w:szCs w:val="18"/>
        </w:rPr>
        <w:t>gfristig. Und zeigt sich in dem über allem stehenden Unternehmensleitbild “</w:t>
      </w:r>
      <w:proofErr w:type="spellStart"/>
      <w:r>
        <w:rPr>
          <w:rFonts w:ascii="Arial" w:eastAsia="Arial" w:hAnsi="Arial" w:cs="Arial"/>
          <w:sz w:val="18"/>
          <w:szCs w:val="18"/>
        </w:rPr>
        <w:t>We</w:t>
      </w:r>
      <w:proofErr w:type="spellEnd"/>
      <w:r>
        <w:rPr>
          <w:rFonts w:ascii="Arial" w:eastAsia="Arial" w:hAnsi="Arial" w:cs="Arial"/>
          <w:sz w:val="18"/>
          <w:szCs w:val="18"/>
        </w:rPr>
        <w:t xml:space="preserve"> </w:t>
      </w:r>
      <w:proofErr w:type="spellStart"/>
      <w:r>
        <w:rPr>
          <w:rFonts w:ascii="Arial" w:eastAsia="Arial" w:hAnsi="Arial" w:cs="Arial"/>
          <w:sz w:val="18"/>
          <w:szCs w:val="18"/>
        </w:rPr>
        <w:t>create</w:t>
      </w:r>
      <w:proofErr w:type="spellEnd"/>
      <w:r>
        <w:rPr>
          <w:rFonts w:ascii="Arial" w:eastAsia="Arial" w:hAnsi="Arial" w:cs="Arial"/>
          <w:sz w:val="18"/>
          <w:szCs w:val="18"/>
        </w:rPr>
        <w:t xml:space="preserve"> </w:t>
      </w:r>
      <w:proofErr w:type="spellStart"/>
      <w:r>
        <w:rPr>
          <w:rFonts w:ascii="Arial" w:eastAsia="Arial" w:hAnsi="Arial" w:cs="Arial"/>
          <w:sz w:val="18"/>
          <w:szCs w:val="18"/>
        </w:rPr>
        <w:t>living</w:t>
      </w:r>
      <w:proofErr w:type="spellEnd"/>
      <w:r>
        <w:rPr>
          <w:rFonts w:ascii="Arial" w:eastAsia="Arial" w:hAnsi="Arial" w:cs="Arial"/>
          <w:sz w:val="18"/>
          <w:szCs w:val="18"/>
        </w:rPr>
        <w:t xml:space="preserve"> </w:t>
      </w:r>
      <w:proofErr w:type="spellStart"/>
      <w:r>
        <w:rPr>
          <w:rFonts w:ascii="Arial" w:eastAsia="Arial" w:hAnsi="Arial" w:cs="Arial"/>
          <w:sz w:val="18"/>
          <w:szCs w:val="18"/>
        </w:rPr>
        <w:t>spaces</w:t>
      </w:r>
      <w:proofErr w:type="spellEnd"/>
      <w:r>
        <w:rPr>
          <w:rFonts w:ascii="Arial" w:eastAsia="Arial" w:hAnsi="Arial" w:cs="Arial"/>
          <w:sz w:val="18"/>
          <w:szCs w:val="18"/>
        </w:rPr>
        <w:t xml:space="preserve"> </w:t>
      </w:r>
      <w:proofErr w:type="spellStart"/>
      <w:r>
        <w:rPr>
          <w:rFonts w:ascii="Arial" w:eastAsia="Arial" w:hAnsi="Arial" w:cs="Arial"/>
          <w:sz w:val="18"/>
          <w:szCs w:val="18"/>
        </w:rPr>
        <w:t>for</w:t>
      </w:r>
      <w:proofErr w:type="spellEnd"/>
      <w:r>
        <w:rPr>
          <w:rFonts w:ascii="Arial" w:eastAsia="Arial" w:hAnsi="Arial" w:cs="Arial"/>
          <w:sz w:val="18"/>
          <w:szCs w:val="18"/>
        </w:rPr>
        <w:t xml:space="preserve"> </w:t>
      </w:r>
      <w:proofErr w:type="spellStart"/>
      <w:r>
        <w:rPr>
          <w:rFonts w:ascii="Arial" w:eastAsia="Arial" w:hAnsi="Arial" w:cs="Arial"/>
          <w:sz w:val="18"/>
          <w:szCs w:val="18"/>
        </w:rPr>
        <w:t>the</w:t>
      </w:r>
      <w:proofErr w:type="spellEnd"/>
      <w:r>
        <w:rPr>
          <w:rFonts w:ascii="Arial" w:eastAsia="Arial" w:hAnsi="Arial" w:cs="Arial"/>
          <w:sz w:val="18"/>
          <w:szCs w:val="18"/>
        </w:rPr>
        <w:t xml:space="preserve"> </w:t>
      </w:r>
      <w:proofErr w:type="spellStart"/>
      <w:r>
        <w:rPr>
          <w:rFonts w:ascii="Arial" w:eastAsia="Arial" w:hAnsi="Arial" w:cs="Arial"/>
          <w:sz w:val="18"/>
          <w:szCs w:val="18"/>
        </w:rPr>
        <w:t>generations</w:t>
      </w:r>
      <w:proofErr w:type="spellEnd"/>
      <w:r>
        <w:rPr>
          <w:rFonts w:ascii="Arial" w:eastAsia="Arial" w:hAnsi="Arial" w:cs="Arial"/>
          <w:sz w:val="18"/>
          <w:szCs w:val="18"/>
        </w:rPr>
        <w:t xml:space="preserve"> </w:t>
      </w:r>
      <w:proofErr w:type="spellStart"/>
      <w:r>
        <w:rPr>
          <w:rFonts w:ascii="Arial" w:eastAsia="Arial" w:hAnsi="Arial" w:cs="Arial"/>
          <w:sz w:val="18"/>
          <w:szCs w:val="18"/>
        </w:rPr>
        <w:t>to</w:t>
      </w:r>
      <w:proofErr w:type="spellEnd"/>
      <w:r>
        <w:rPr>
          <w:rFonts w:ascii="Arial" w:eastAsia="Arial" w:hAnsi="Arial" w:cs="Arial"/>
          <w:sz w:val="18"/>
          <w:szCs w:val="18"/>
        </w:rPr>
        <w:t xml:space="preserve"> </w:t>
      </w:r>
      <w:proofErr w:type="spellStart"/>
      <w:r>
        <w:rPr>
          <w:rFonts w:ascii="Arial" w:eastAsia="Arial" w:hAnsi="Arial" w:cs="Arial"/>
          <w:sz w:val="18"/>
          <w:szCs w:val="18"/>
        </w:rPr>
        <w:t>come</w:t>
      </w:r>
      <w:proofErr w:type="spellEnd"/>
      <w:r>
        <w:rPr>
          <w:rFonts w:ascii="Arial" w:eastAsia="Arial" w:hAnsi="Arial" w:cs="Arial"/>
          <w:sz w:val="18"/>
          <w:szCs w:val="18"/>
        </w:rPr>
        <w:t>”. Lebensräume für die Generationen von morgen zu gestalten, das ist die Verantwortung der weltweit 12.300 Mitglieder starken Vies</w:t>
      </w:r>
      <w:r>
        <w:rPr>
          <w:rFonts w:ascii="Arial" w:eastAsia="Arial" w:hAnsi="Arial" w:cs="Arial"/>
          <w:sz w:val="18"/>
          <w:szCs w:val="18"/>
        </w:rPr>
        <w:t xml:space="preserve">smann Familie. </w:t>
      </w:r>
    </w:p>
    <w:p w:rsidR="00AF292B" w:rsidRDefault="00AF292B">
      <w:pPr>
        <w:spacing w:after="100"/>
        <w:jc w:val="both"/>
        <w:rPr>
          <w:rFonts w:ascii="Arial" w:eastAsia="Arial" w:hAnsi="Arial" w:cs="Arial"/>
          <w:sz w:val="18"/>
          <w:szCs w:val="18"/>
        </w:rPr>
      </w:pPr>
    </w:p>
    <w:p w:rsidR="00AF292B" w:rsidRPr="001E4DF8" w:rsidRDefault="00B17AF9">
      <w:pPr>
        <w:spacing w:after="0"/>
        <w:jc w:val="both"/>
        <w:rPr>
          <w:rFonts w:ascii="Arial" w:eastAsia="Arial" w:hAnsi="Arial" w:cs="Arial"/>
          <w:b/>
          <w:sz w:val="18"/>
          <w:szCs w:val="18"/>
          <w:lang w:val="en-US"/>
        </w:rPr>
      </w:pPr>
      <w:r w:rsidRPr="001E4DF8">
        <w:rPr>
          <w:rFonts w:ascii="Arial" w:eastAsia="Arial" w:hAnsi="Arial" w:cs="Arial"/>
          <w:b/>
          <w:sz w:val="18"/>
          <w:szCs w:val="18"/>
          <w:lang w:val="en-US"/>
        </w:rPr>
        <w:t>Mediakontakt</w:t>
      </w:r>
    </w:p>
    <w:p w:rsidR="00AF292B" w:rsidRPr="001E4DF8" w:rsidRDefault="00B17AF9">
      <w:pPr>
        <w:spacing w:after="0"/>
        <w:jc w:val="both"/>
        <w:rPr>
          <w:rFonts w:ascii="Arial" w:eastAsia="Arial" w:hAnsi="Arial" w:cs="Arial"/>
          <w:sz w:val="18"/>
          <w:szCs w:val="18"/>
          <w:lang w:val="en-US"/>
        </w:rPr>
      </w:pPr>
      <w:r w:rsidRPr="001E4DF8">
        <w:rPr>
          <w:rFonts w:ascii="Arial" w:eastAsia="Arial" w:hAnsi="Arial" w:cs="Arial"/>
          <w:sz w:val="18"/>
          <w:szCs w:val="18"/>
          <w:lang w:val="en-US"/>
        </w:rPr>
        <w:t>Byung-Hun Park</w:t>
      </w:r>
    </w:p>
    <w:p w:rsidR="00AF292B" w:rsidRPr="001E4DF8" w:rsidRDefault="00B17AF9">
      <w:pPr>
        <w:spacing w:after="0"/>
        <w:jc w:val="both"/>
        <w:rPr>
          <w:rFonts w:ascii="Arial" w:eastAsia="Arial" w:hAnsi="Arial" w:cs="Arial"/>
          <w:sz w:val="18"/>
          <w:szCs w:val="18"/>
          <w:lang w:val="en-US"/>
        </w:rPr>
      </w:pPr>
      <w:r w:rsidRPr="001E4DF8">
        <w:rPr>
          <w:rFonts w:ascii="Arial" w:eastAsia="Arial" w:hAnsi="Arial" w:cs="Arial"/>
          <w:sz w:val="18"/>
          <w:szCs w:val="18"/>
          <w:lang w:val="en-US"/>
        </w:rPr>
        <w:t>Vice President Corporate Communications</w:t>
      </w:r>
    </w:p>
    <w:p w:rsidR="00AF292B" w:rsidRPr="001E4DF8" w:rsidRDefault="00B17AF9">
      <w:pPr>
        <w:spacing w:after="0"/>
        <w:jc w:val="both"/>
        <w:rPr>
          <w:rFonts w:ascii="Arial" w:eastAsia="Arial" w:hAnsi="Arial" w:cs="Arial"/>
          <w:sz w:val="18"/>
          <w:szCs w:val="18"/>
          <w:lang w:val="en-US"/>
        </w:rPr>
      </w:pPr>
      <w:hyperlink r:id="rId7">
        <w:r w:rsidRPr="001E4DF8">
          <w:rPr>
            <w:rFonts w:ascii="Arial" w:eastAsia="Arial" w:hAnsi="Arial" w:cs="Arial"/>
            <w:color w:val="1155CC"/>
            <w:sz w:val="18"/>
            <w:szCs w:val="18"/>
            <w:u w:val="single"/>
            <w:lang w:val="en-US"/>
          </w:rPr>
          <w:t>huni@viessmann.com</w:t>
        </w:r>
      </w:hyperlink>
    </w:p>
    <w:p w:rsidR="00AF292B" w:rsidRPr="001E4DF8" w:rsidRDefault="00B17AF9">
      <w:pPr>
        <w:spacing w:after="0"/>
        <w:jc w:val="both"/>
        <w:rPr>
          <w:rFonts w:ascii="Arial" w:eastAsia="Arial" w:hAnsi="Arial" w:cs="Arial"/>
          <w:sz w:val="18"/>
          <w:szCs w:val="18"/>
          <w:lang w:val="en-US"/>
        </w:rPr>
      </w:pPr>
      <w:r w:rsidRPr="001E4DF8">
        <w:rPr>
          <w:rFonts w:ascii="Arial" w:eastAsia="Arial" w:hAnsi="Arial" w:cs="Arial"/>
          <w:sz w:val="18"/>
          <w:szCs w:val="18"/>
          <w:lang w:val="en-US"/>
        </w:rPr>
        <w:t>+4915164911317</w:t>
      </w:r>
    </w:p>
    <w:p w:rsidR="00AF292B" w:rsidRPr="001E4DF8" w:rsidRDefault="00AF292B">
      <w:pPr>
        <w:spacing w:after="0"/>
        <w:jc w:val="both"/>
        <w:rPr>
          <w:rFonts w:ascii="Arial" w:eastAsia="Arial" w:hAnsi="Arial" w:cs="Arial"/>
          <w:sz w:val="18"/>
          <w:szCs w:val="18"/>
          <w:lang w:val="en-US"/>
        </w:rPr>
      </w:pPr>
    </w:p>
    <w:p w:rsidR="00AF292B" w:rsidRPr="001E4DF8" w:rsidRDefault="00B17AF9">
      <w:pPr>
        <w:spacing w:after="0"/>
        <w:jc w:val="both"/>
        <w:rPr>
          <w:rFonts w:ascii="Arial" w:eastAsia="Arial" w:hAnsi="Arial" w:cs="Arial"/>
          <w:sz w:val="18"/>
          <w:szCs w:val="18"/>
          <w:lang w:val="en-US"/>
        </w:rPr>
      </w:pPr>
      <w:r w:rsidRPr="001E4DF8">
        <w:rPr>
          <w:rFonts w:ascii="Arial" w:eastAsia="Arial" w:hAnsi="Arial" w:cs="Arial"/>
          <w:sz w:val="18"/>
          <w:szCs w:val="18"/>
          <w:lang w:val="en-US"/>
        </w:rPr>
        <w:t>Jörg Schmidt</w:t>
      </w:r>
    </w:p>
    <w:p w:rsidR="00AF292B" w:rsidRPr="001E4DF8" w:rsidRDefault="00B17AF9">
      <w:pPr>
        <w:spacing w:after="0"/>
        <w:jc w:val="both"/>
        <w:rPr>
          <w:rFonts w:ascii="Arial" w:eastAsia="Arial" w:hAnsi="Arial" w:cs="Arial"/>
          <w:sz w:val="18"/>
          <w:szCs w:val="18"/>
          <w:lang w:val="en-US"/>
        </w:rPr>
      </w:pPr>
      <w:r w:rsidRPr="001E4DF8">
        <w:rPr>
          <w:rFonts w:ascii="Arial" w:eastAsia="Arial" w:hAnsi="Arial" w:cs="Arial"/>
          <w:sz w:val="18"/>
          <w:szCs w:val="18"/>
          <w:lang w:val="en-US"/>
        </w:rPr>
        <w:t>Deputy Head of Corporate Communications</w:t>
      </w:r>
    </w:p>
    <w:p w:rsidR="00AF292B" w:rsidRDefault="00B17AF9">
      <w:pPr>
        <w:spacing w:after="0"/>
        <w:jc w:val="both"/>
        <w:rPr>
          <w:rFonts w:ascii="Arial" w:eastAsia="Arial" w:hAnsi="Arial" w:cs="Arial"/>
          <w:sz w:val="18"/>
          <w:szCs w:val="18"/>
        </w:rPr>
      </w:pPr>
      <w:hyperlink r:id="rId8">
        <w:r>
          <w:rPr>
            <w:rFonts w:ascii="Arial" w:eastAsia="Arial" w:hAnsi="Arial" w:cs="Arial"/>
            <w:color w:val="1155CC"/>
            <w:sz w:val="18"/>
            <w:szCs w:val="18"/>
            <w:u w:val="single"/>
          </w:rPr>
          <w:t>smdj@viessmann.com</w:t>
        </w:r>
      </w:hyperlink>
    </w:p>
    <w:p w:rsidR="00AF292B" w:rsidRDefault="00B17AF9">
      <w:pPr>
        <w:spacing w:after="0"/>
        <w:jc w:val="both"/>
        <w:rPr>
          <w:rFonts w:ascii="Arial" w:eastAsia="Arial" w:hAnsi="Arial" w:cs="Arial"/>
          <w:sz w:val="18"/>
          <w:szCs w:val="18"/>
        </w:rPr>
      </w:pPr>
      <w:r>
        <w:rPr>
          <w:rFonts w:ascii="Arial" w:eastAsia="Arial" w:hAnsi="Arial" w:cs="Arial"/>
          <w:sz w:val="18"/>
          <w:szCs w:val="18"/>
        </w:rPr>
        <w:t>+4915115168389</w:t>
      </w:r>
    </w:p>
    <w:sectPr w:rsidR="00AF292B">
      <w:headerReference w:type="default" r:id="rId9"/>
      <w:footerReference w:type="default" r:id="rId10"/>
      <w:pgSz w:w="11900" w:h="16840"/>
      <w:pgMar w:top="2976" w:right="1130"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AF9" w:rsidRDefault="00B17AF9">
      <w:pPr>
        <w:spacing w:after="0"/>
      </w:pPr>
      <w:r>
        <w:separator/>
      </w:r>
    </w:p>
  </w:endnote>
  <w:endnote w:type="continuationSeparator" w:id="0">
    <w:p w:rsidR="00B17AF9" w:rsidRDefault="00B17A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92B" w:rsidRDefault="00B17AF9">
    <w:pPr>
      <w:pBdr>
        <w:top w:val="nil"/>
        <w:left w:val="nil"/>
        <w:bottom w:val="nil"/>
        <w:right w:val="nil"/>
        <w:between w:val="nil"/>
      </w:pBdr>
      <w:tabs>
        <w:tab w:val="center" w:pos="4536"/>
        <w:tab w:val="right" w:pos="9072"/>
      </w:tabs>
      <w:spacing w:after="0"/>
      <w:ind w:left="9356"/>
      <w:rPr>
        <w:rFonts w:ascii="Arial" w:eastAsia="Arial" w:hAnsi="Arial" w:cs="Arial"/>
        <w:color w:val="000000"/>
        <w:sz w:val="22"/>
        <w:szCs w:val="22"/>
      </w:rPr>
    </w:pPr>
    <w:r>
      <w:rPr>
        <w:rFonts w:ascii="Arial" w:eastAsia="Arial" w:hAnsi="Arial" w:cs="Arial"/>
        <w:sz w:val="22"/>
        <w:szCs w:val="22"/>
      </w:rPr>
      <w:fldChar w:fldCharType="begin"/>
    </w:r>
    <w:r>
      <w:rPr>
        <w:rFonts w:ascii="Arial" w:eastAsia="Arial" w:hAnsi="Arial" w:cs="Arial"/>
        <w:sz w:val="22"/>
        <w:szCs w:val="22"/>
      </w:rPr>
      <w:instrText>PAGE</w:instrText>
    </w:r>
    <w:r w:rsidR="001E4DF8">
      <w:rPr>
        <w:rFonts w:ascii="Arial" w:eastAsia="Arial" w:hAnsi="Arial" w:cs="Arial"/>
        <w:sz w:val="22"/>
        <w:szCs w:val="22"/>
      </w:rPr>
      <w:fldChar w:fldCharType="separate"/>
    </w:r>
    <w:r w:rsidR="001E4DF8">
      <w:rPr>
        <w:rFonts w:ascii="Arial" w:eastAsia="Arial" w:hAnsi="Arial" w:cs="Arial"/>
        <w:noProof/>
        <w:sz w:val="22"/>
        <w:szCs w:val="22"/>
      </w:rPr>
      <w:t>1</w:t>
    </w:r>
    <w:r>
      <w:rPr>
        <w:rFonts w:ascii="Arial" w:eastAsia="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AF9" w:rsidRDefault="00B17AF9">
      <w:pPr>
        <w:spacing w:after="0"/>
      </w:pPr>
      <w:r>
        <w:separator/>
      </w:r>
    </w:p>
  </w:footnote>
  <w:footnote w:type="continuationSeparator" w:id="0">
    <w:p w:rsidR="00B17AF9" w:rsidRDefault="00B17A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92B" w:rsidRDefault="00B17AF9">
    <w:pPr>
      <w:pBdr>
        <w:top w:val="nil"/>
        <w:left w:val="nil"/>
        <w:bottom w:val="nil"/>
        <w:right w:val="nil"/>
        <w:between w:val="nil"/>
      </w:pBdr>
      <w:tabs>
        <w:tab w:val="center" w:pos="4536"/>
        <w:tab w:val="right" w:pos="9072"/>
      </w:tabs>
      <w:spacing w:after="0"/>
      <w:rPr>
        <w:rFonts w:ascii="Arial" w:eastAsia="Arial" w:hAnsi="Arial" w:cs="Arial"/>
        <w:sz w:val="20"/>
        <w:szCs w:val="20"/>
      </w:rPr>
    </w:pPr>
    <w:r>
      <w:rPr>
        <w:noProof/>
      </w:rPr>
      <w:drawing>
        <wp:anchor distT="457200" distB="457200" distL="457200" distR="457200" simplePos="0" relativeHeight="251658240" behindDoc="0" locked="0" layoutInCell="1" hidden="0" allowOverlap="1">
          <wp:simplePos x="0" y="0"/>
          <wp:positionH relativeFrom="column">
            <wp:posOffset>4325195</wp:posOffset>
          </wp:positionH>
          <wp:positionV relativeFrom="paragraph">
            <wp:posOffset>52388</wp:posOffset>
          </wp:positionV>
          <wp:extent cx="1620000" cy="343431"/>
          <wp:effectExtent l="0" t="0" r="0" b="0"/>
          <wp:wrapSquare wrapText="bothSides" distT="457200" distB="457200" distL="457200" distR="4572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620000" cy="343431"/>
                  </a:xfrm>
                  <a:prstGeom prst="rect">
                    <a:avLst/>
                  </a:prstGeom>
                  <a:ln/>
                </pic:spPr>
              </pic:pic>
            </a:graphicData>
          </a:graphic>
        </wp:anchor>
      </w:drawing>
    </w:r>
  </w:p>
  <w:p w:rsidR="00AF292B" w:rsidRDefault="00B17AF9">
    <w:pPr>
      <w:widowControl w:val="0"/>
      <w:spacing w:after="0" w:line="280" w:lineRule="auto"/>
      <w:ind w:left="2160"/>
      <w:rPr>
        <w:rFonts w:ascii="Arial" w:eastAsia="Arial" w:hAnsi="Arial" w:cs="Arial"/>
        <w:b/>
        <w:sz w:val="28"/>
        <w:szCs w:val="28"/>
      </w:rPr>
    </w:pP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noProof/>
      </w:rPr>
      <w:drawing>
        <wp:anchor distT="114300" distB="114300" distL="114300" distR="114300" simplePos="0" relativeHeight="251659264" behindDoc="0" locked="0" layoutInCell="1" hidden="0" allowOverlap="1">
          <wp:simplePos x="0" y="0"/>
          <wp:positionH relativeFrom="column">
            <wp:posOffset>-23812</wp:posOffset>
          </wp:positionH>
          <wp:positionV relativeFrom="paragraph">
            <wp:posOffset>357187</wp:posOffset>
          </wp:positionV>
          <wp:extent cx="889000" cy="342900"/>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89000" cy="3429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1</wp:posOffset>
          </wp:positionH>
          <wp:positionV relativeFrom="paragraph">
            <wp:posOffset>723900</wp:posOffset>
          </wp:positionV>
          <wp:extent cx="5944445" cy="127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944445" cy="12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10A66"/>
    <w:multiLevelType w:val="multilevel"/>
    <w:tmpl w:val="53984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FF5769"/>
    <w:multiLevelType w:val="multilevel"/>
    <w:tmpl w:val="2CE4B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92B"/>
    <w:rsid w:val="001E4DF8"/>
    <w:rsid w:val="00AF292B"/>
    <w:rsid w:val="00B17A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docId w15:val="{532A74BF-C27A-A34F-95C1-2566E3AF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de-DE" w:eastAsia="de-DE"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mdj@viessmann.com" TargetMode="External"/><Relationship Id="rId3" Type="http://schemas.openxmlformats.org/officeDocument/2006/relationships/settings" Target="settings.xml"/><Relationship Id="rId7" Type="http://schemas.openxmlformats.org/officeDocument/2006/relationships/hyperlink" Target="mailto:huni@viessman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1212</Words>
  <Characters>7637</Characters>
  <Application>Microsoft Office Word</Application>
  <DocSecurity>0</DocSecurity>
  <Lines>63</Lines>
  <Paragraphs>17</Paragraphs>
  <ScaleCrop>false</ScaleCrop>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Isabell_Hesse</cp:lastModifiedBy>
  <cp:revision>2</cp:revision>
  <dcterms:created xsi:type="dcterms:W3CDTF">2020-03-10T07:55:00Z</dcterms:created>
  <dcterms:modified xsi:type="dcterms:W3CDTF">2020-03-10T07:55:00Z</dcterms:modified>
</cp:coreProperties>
</file>