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BFE" w:rsidRDefault="007148C1">
      <w:pPr>
        <w:spacing w:after="140"/>
        <w:rPr>
          <w:rFonts w:ascii="Arial" w:eastAsia="Arial" w:hAnsi="Arial" w:cs="Arial"/>
          <w:b/>
          <w:sz w:val="28"/>
          <w:szCs w:val="28"/>
        </w:rPr>
      </w:pPr>
      <w:r>
        <w:rPr>
          <w:rFonts w:ascii="Arial" w:eastAsia="Arial" w:hAnsi="Arial" w:cs="Arial"/>
          <w:b/>
          <w:sz w:val="28"/>
          <w:szCs w:val="28"/>
        </w:rPr>
        <w:t>Wegweiser durch den Förder-Dschungel</w:t>
      </w:r>
    </w:p>
    <w:p w:rsidR="00321BFE" w:rsidRDefault="007148C1">
      <w:pPr>
        <w:spacing w:after="140"/>
        <w:rPr>
          <w:rFonts w:ascii="Arial" w:eastAsia="Arial" w:hAnsi="Arial" w:cs="Arial"/>
          <w:b/>
          <w:sz w:val="28"/>
          <w:szCs w:val="28"/>
        </w:rPr>
      </w:pPr>
      <w:r>
        <w:rPr>
          <w:rFonts w:ascii="Arial" w:eastAsia="Arial" w:hAnsi="Arial" w:cs="Arial"/>
          <w:b/>
          <w:sz w:val="28"/>
          <w:szCs w:val="28"/>
        </w:rPr>
        <w:t>Viessmann Förderkompass verschafft schnellen Überblick</w:t>
      </w:r>
    </w:p>
    <w:p w:rsidR="00321BFE" w:rsidRDefault="00321BFE">
      <w:pPr>
        <w:spacing w:after="140"/>
        <w:rPr>
          <w:rFonts w:ascii="Arial" w:eastAsia="Arial" w:hAnsi="Arial" w:cs="Arial"/>
          <w:sz w:val="22"/>
          <w:szCs w:val="22"/>
        </w:rPr>
      </w:pPr>
    </w:p>
    <w:p w:rsidR="00321BFE" w:rsidRDefault="007148C1">
      <w:pPr>
        <w:numPr>
          <w:ilvl w:val="0"/>
          <w:numId w:val="1"/>
        </w:numPr>
        <w:spacing w:after="0"/>
        <w:rPr>
          <w:rFonts w:ascii="Arial" w:eastAsia="Arial" w:hAnsi="Arial" w:cs="Arial"/>
          <w:b/>
          <w:sz w:val="22"/>
          <w:szCs w:val="22"/>
        </w:rPr>
      </w:pPr>
      <w:r>
        <w:rPr>
          <w:rFonts w:ascii="Arial" w:eastAsia="Arial" w:hAnsi="Arial" w:cs="Arial"/>
          <w:b/>
          <w:sz w:val="22"/>
          <w:szCs w:val="22"/>
        </w:rPr>
        <w:t>Neue Förderbedingungen zum Jahresbeginn 2020</w:t>
      </w:r>
    </w:p>
    <w:p w:rsidR="00321BFE" w:rsidRDefault="007148C1">
      <w:pPr>
        <w:numPr>
          <w:ilvl w:val="0"/>
          <w:numId w:val="1"/>
        </w:numPr>
        <w:spacing w:after="0"/>
        <w:rPr>
          <w:rFonts w:ascii="Arial" w:eastAsia="Arial" w:hAnsi="Arial" w:cs="Arial"/>
          <w:b/>
          <w:sz w:val="22"/>
          <w:szCs w:val="22"/>
        </w:rPr>
      </w:pPr>
      <w:r>
        <w:rPr>
          <w:rFonts w:ascii="Arial" w:eastAsia="Arial" w:hAnsi="Arial" w:cs="Arial"/>
          <w:b/>
          <w:sz w:val="22"/>
          <w:szCs w:val="22"/>
        </w:rPr>
        <w:t>Viessmann Förderkompass zum kostenlosen Download</w:t>
      </w:r>
    </w:p>
    <w:p w:rsidR="00321BFE" w:rsidRDefault="007148C1">
      <w:pPr>
        <w:numPr>
          <w:ilvl w:val="0"/>
          <w:numId w:val="1"/>
        </w:numPr>
        <w:spacing w:after="0"/>
        <w:rPr>
          <w:rFonts w:ascii="Arial" w:eastAsia="Arial" w:hAnsi="Arial" w:cs="Arial"/>
          <w:b/>
          <w:sz w:val="22"/>
          <w:szCs w:val="22"/>
        </w:rPr>
      </w:pPr>
      <w:r>
        <w:rPr>
          <w:rFonts w:ascii="Arial" w:eastAsia="Arial" w:hAnsi="Arial" w:cs="Arial"/>
          <w:b/>
          <w:sz w:val="22"/>
          <w:szCs w:val="22"/>
        </w:rPr>
        <w:t xml:space="preserve">Weiterhin bis zu </w:t>
      </w:r>
      <w:r w:rsidR="00CC13B4">
        <w:rPr>
          <w:rFonts w:ascii="Arial" w:eastAsia="Arial" w:hAnsi="Arial" w:cs="Arial"/>
          <w:b/>
          <w:sz w:val="22"/>
          <w:szCs w:val="22"/>
        </w:rPr>
        <w:t>9.300</w:t>
      </w:r>
      <w:r>
        <w:rPr>
          <w:rFonts w:ascii="Arial" w:eastAsia="Arial" w:hAnsi="Arial" w:cs="Arial"/>
          <w:b/>
          <w:sz w:val="22"/>
          <w:szCs w:val="22"/>
        </w:rPr>
        <w:t xml:space="preserve"> Euro Zuschuss </w:t>
      </w:r>
      <w:r w:rsidR="00883D16">
        <w:rPr>
          <w:rFonts w:ascii="Arial" w:eastAsia="Arial" w:hAnsi="Arial" w:cs="Arial"/>
          <w:b/>
          <w:sz w:val="22"/>
          <w:szCs w:val="22"/>
        </w:rPr>
        <w:t>von der KfW</w:t>
      </w:r>
      <w:r w:rsidR="00883D16">
        <w:rPr>
          <w:rFonts w:ascii="Arial" w:eastAsia="Arial" w:hAnsi="Arial" w:cs="Arial"/>
          <w:b/>
          <w:sz w:val="22"/>
          <w:szCs w:val="22"/>
        </w:rPr>
        <w:t xml:space="preserve"> </w:t>
      </w:r>
      <w:r>
        <w:rPr>
          <w:rFonts w:ascii="Arial" w:eastAsia="Arial" w:hAnsi="Arial" w:cs="Arial"/>
          <w:b/>
          <w:sz w:val="22"/>
          <w:szCs w:val="22"/>
        </w:rPr>
        <w:t xml:space="preserve">für Brennstoffzellen-Heizgerät </w:t>
      </w:r>
      <w:proofErr w:type="spellStart"/>
      <w:r>
        <w:rPr>
          <w:rFonts w:ascii="Arial" w:eastAsia="Arial" w:hAnsi="Arial" w:cs="Arial"/>
          <w:b/>
          <w:sz w:val="22"/>
          <w:szCs w:val="22"/>
        </w:rPr>
        <w:t>Vitovalor</w:t>
      </w:r>
      <w:proofErr w:type="spellEnd"/>
      <w:r w:rsidR="00B00883">
        <w:rPr>
          <w:rFonts w:ascii="Arial" w:eastAsia="Arial" w:hAnsi="Arial" w:cs="Arial"/>
          <w:b/>
          <w:sz w:val="22"/>
          <w:szCs w:val="22"/>
        </w:rPr>
        <w:t xml:space="preserve"> </w:t>
      </w:r>
    </w:p>
    <w:p w:rsidR="00321BFE" w:rsidRDefault="007148C1">
      <w:pPr>
        <w:numPr>
          <w:ilvl w:val="0"/>
          <w:numId w:val="1"/>
        </w:numPr>
        <w:spacing w:after="140"/>
        <w:rPr>
          <w:rFonts w:ascii="Arial" w:eastAsia="Arial" w:hAnsi="Arial" w:cs="Arial"/>
          <w:b/>
          <w:sz w:val="22"/>
          <w:szCs w:val="22"/>
        </w:rPr>
      </w:pPr>
      <w:r>
        <w:rPr>
          <w:rFonts w:ascii="Arial" w:eastAsia="Arial" w:hAnsi="Arial" w:cs="Arial"/>
          <w:b/>
          <w:sz w:val="22"/>
          <w:szCs w:val="22"/>
        </w:rPr>
        <w:t>35 % der Gesamtko</w:t>
      </w:r>
      <w:bookmarkStart w:id="0" w:name="_GoBack"/>
      <w:bookmarkEnd w:id="0"/>
      <w:r>
        <w:rPr>
          <w:rFonts w:ascii="Arial" w:eastAsia="Arial" w:hAnsi="Arial" w:cs="Arial"/>
          <w:b/>
          <w:sz w:val="22"/>
          <w:szCs w:val="22"/>
        </w:rPr>
        <w:t xml:space="preserve">sten zahlt der Staat beim Einbau einer Wärmepumpe, </w:t>
      </w:r>
      <w:r>
        <w:rPr>
          <w:rFonts w:ascii="Arial" w:eastAsia="Arial" w:hAnsi="Arial" w:cs="Arial"/>
          <w:b/>
          <w:sz w:val="22"/>
          <w:szCs w:val="22"/>
        </w:rPr>
        <w:br/>
        <w:t>sogar 45 %, wenn dabei eine alte Ölheizung ersetzt wird</w:t>
      </w:r>
    </w:p>
    <w:p w:rsidR="00321BFE" w:rsidRDefault="00321BFE">
      <w:pPr>
        <w:spacing w:after="140"/>
        <w:rPr>
          <w:rFonts w:ascii="Arial" w:eastAsia="Arial" w:hAnsi="Arial" w:cs="Arial"/>
          <w:sz w:val="22"/>
          <w:szCs w:val="22"/>
        </w:rPr>
      </w:pPr>
    </w:p>
    <w:p w:rsidR="00CC13B4" w:rsidRDefault="007148C1">
      <w:pPr>
        <w:spacing w:after="140"/>
        <w:rPr>
          <w:rFonts w:ascii="Arial" w:eastAsia="Arial" w:hAnsi="Arial" w:cs="Arial"/>
          <w:sz w:val="22"/>
          <w:szCs w:val="22"/>
        </w:rPr>
      </w:pPr>
      <w:proofErr w:type="spellStart"/>
      <w:r>
        <w:rPr>
          <w:rFonts w:ascii="Arial" w:eastAsia="Arial" w:hAnsi="Arial" w:cs="Arial"/>
          <w:b/>
          <w:sz w:val="22"/>
          <w:szCs w:val="22"/>
        </w:rPr>
        <w:t>Allendorf</w:t>
      </w:r>
      <w:proofErr w:type="spellEnd"/>
      <w:r>
        <w:rPr>
          <w:rFonts w:ascii="Arial" w:eastAsia="Arial" w:hAnsi="Arial" w:cs="Arial"/>
          <w:b/>
          <w:sz w:val="22"/>
          <w:szCs w:val="22"/>
        </w:rPr>
        <w:t xml:space="preserve"> (Eder), 3</w:t>
      </w:r>
      <w:r w:rsidR="00CC13B4">
        <w:rPr>
          <w:rFonts w:ascii="Arial" w:eastAsia="Arial" w:hAnsi="Arial" w:cs="Arial"/>
          <w:b/>
          <w:sz w:val="22"/>
          <w:szCs w:val="22"/>
        </w:rPr>
        <w:t>1</w:t>
      </w:r>
      <w:r>
        <w:rPr>
          <w:rFonts w:ascii="Arial" w:eastAsia="Arial" w:hAnsi="Arial" w:cs="Arial"/>
          <w:b/>
          <w:sz w:val="22"/>
          <w:szCs w:val="22"/>
        </w:rPr>
        <w:t>.</w:t>
      </w:r>
      <w:r w:rsidR="00B00883">
        <w:rPr>
          <w:rFonts w:ascii="Arial" w:eastAsia="Arial" w:hAnsi="Arial" w:cs="Arial"/>
          <w:b/>
          <w:sz w:val="22"/>
          <w:szCs w:val="22"/>
        </w:rPr>
        <w:t xml:space="preserve"> </w:t>
      </w:r>
      <w:r>
        <w:rPr>
          <w:rFonts w:ascii="Arial" w:eastAsia="Arial" w:hAnsi="Arial" w:cs="Arial"/>
          <w:b/>
          <w:sz w:val="22"/>
          <w:szCs w:val="22"/>
        </w:rPr>
        <w:t>Januar 2020 –</w:t>
      </w:r>
      <w:r>
        <w:rPr>
          <w:rFonts w:ascii="Arial" w:eastAsia="Arial" w:hAnsi="Arial" w:cs="Arial"/>
          <w:sz w:val="22"/>
          <w:szCs w:val="22"/>
        </w:rPr>
        <w:t xml:space="preserve"> Wie hoch ist die Förderung für den Einbau einer Wärmepumpe? Gibt es noch Zuschüsse für den Austausch einer alten Öl-Heizung? Mit dem novellierten Marktanreizprogramm (MAP) des Bundesamtes für Wirtschaft und Ausfuhrkontrolle (BAFA) hat sich bei der Bezuschussung von neuen Heizungsanlagen vieles grundlegend geändert. Die Förderung mit Festbeträgen wurde auf eine anteilige Förderung umgestellt, und die Höhe der Zuschüsse ist jetzt vor allem vom CO</w:t>
      </w:r>
      <w:r>
        <w:rPr>
          <w:rFonts w:ascii="Arial" w:eastAsia="Arial" w:hAnsi="Arial" w:cs="Arial"/>
          <w:sz w:val="22"/>
          <w:szCs w:val="22"/>
          <w:vertAlign w:val="subscript"/>
        </w:rPr>
        <w:t>2</w:t>
      </w:r>
      <w:r>
        <w:rPr>
          <w:rFonts w:ascii="Arial" w:eastAsia="Arial" w:hAnsi="Arial" w:cs="Arial"/>
          <w:sz w:val="22"/>
          <w:szCs w:val="22"/>
        </w:rPr>
        <w:t xml:space="preserve">-Ausstoß des Heizsystems abhängig. </w:t>
      </w:r>
      <w:r w:rsidR="00CC13B4">
        <w:rPr>
          <w:rFonts w:ascii="Arial" w:eastAsia="Arial" w:hAnsi="Arial" w:cs="Arial"/>
          <w:sz w:val="22"/>
          <w:szCs w:val="22"/>
        </w:rPr>
        <w:t xml:space="preserve">Für Brennstoffzellen-Heizgeräte bleibt es dagegen bei der </w:t>
      </w:r>
      <w:r w:rsidR="00B00883">
        <w:rPr>
          <w:rFonts w:ascii="Arial" w:eastAsia="Arial" w:hAnsi="Arial" w:cs="Arial"/>
          <w:sz w:val="22"/>
          <w:szCs w:val="22"/>
        </w:rPr>
        <w:t xml:space="preserve">Förderung durch das Programm 433 der KfW: Betreiber von </w:t>
      </w:r>
      <w:proofErr w:type="spellStart"/>
      <w:r w:rsidR="00B00883">
        <w:rPr>
          <w:rFonts w:ascii="Arial" w:eastAsia="Arial" w:hAnsi="Arial" w:cs="Arial"/>
          <w:sz w:val="22"/>
          <w:szCs w:val="22"/>
        </w:rPr>
        <w:t>Vitovalor</w:t>
      </w:r>
      <w:proofErr w:type="spellEnd"/>
      <w:r w:rsidR="00B00883">
        <w:rPr>
          <w:rFonts w:ascii="Arial" w:eastAsia="Arial" w:hAnsi="Arial" w:cs="Arial"/>
          <w:sz w:val="22"/>
          <w:szCs w:val="22"/>
        </w:rPr>
        <w:t xml:space="preserve"> erhalten bis zu 9.300 €. Die pauschale Stromvergütung nach dem Kraft-Wärme-Kopplungs-Gesetz ist jedoch derzeit ausgesetzt.</w:t>
      </w:r>
    </w:p>
    <w:p w:rsidR="00321BFE" w:rsidRDefault="007148C1">
      <w:pPr>
        <w:spacing w:after="140"/>
        <w:rPr>
          <w:rFonts w:ascii="Arial" w:eastAsia="Arial" w:hAnsi="Arial" w:cs="Arial"/>
          <w:sz w:val="22"/>
          <w:szCs w:val="22"/>
        </w:rPr>
      </w:pPr>
      <w:r>
        <w:rPr>
          <w:rFonts w:ascii="Arial" w:eastAsia="Arial" w:hAnsi="Arial" w:cs="Arial"/>
          <w:sz w:val="22"/>
          <w:szCs w:val="22"/>
        </w:rPr>
        <w:t>Wer einen schnellen Überblick über die neuen Förderbedingungen und Fördersätze erhalten will, der sollte in den neuen Förderkompass von Viessmann schauen. Das Faltblatt ist der ideale Wegweiser durch den Förder-Dschungel. Eine Tabelle zeigt auf einen Blick, wieviel Energiekosten und CO</w:t>
      </w:r>
      <w:r>
        <w:rPr>
          <w:rFonts w:ascii="Arial" w:eastAsia="Arial" w:hAnsi="Arial" w:cs="Arial"/>
          <w:sz w:val="22"/>
          <w:szCs w:val="22"/>
          <w:vertAlign w:val="subscript"/>
        </w:rPr>
        <w:t>2</w:t>
      </w:r>
      <w:r>
        <w:rPr>
          <w:rFonts w:ascii="Arial" w:eastAsia="Arial" w:hAnsi="Arial" w:cs="Arial"/>
          <w:sz w:val="22"/>
          <w:szCs w:val="22"/>
        </w:rPr>
        <w:t xml:space="preserve"> welches Heizsystem spart und mit wieviel Prozent es vom Staat gefördert wird. Interessierte können den Förderkompass 2020 als PDF-Dokument kostenlos herunterladen unter:</w:t>
      </w:r>
    </w:p>
    <w:p w:rsidR="00321BFE" w:rsidRDefault="00B934A7">
      <w:pPr>
        <w:spacing w:after="140"/>
        <w:rPr>
          <w:rFonts w:ascii="Arial" w:eastAsia="Arial" w:hAnsi="Arial" w:cs="Arial"/>
          <w:sz w:val="22"/>
          <w:szCs w:val="22"/>
        </w:rPr>
      </w:pPr>
      <w:hyperlink r:id="rId7">
        <w:r w:rsidR="007148C1">
          <w:rPr>
            <w:rFonts w:ascii="Arial" w:eastAsia="Arial" w:hAnsi="Arial" w:cs="Arial"/>
            <w:color w:val="1155CC"/>
            <w:sz w:val="22"/>
            <w:szCs w:val="22"/>
            <w:u w:val="single"/>
          </w:rPr>
          <w:t>https://www.viessmann.de/de/services/foerderung.html</w:t>
        </w:r>
      </w:hyperlink>
    </w:p>
    <w:p w:rsidR="00321BFE" w:rsidRDefault="007148C1">
      <w:pPr>
        <w:spacing w:after="140"/>
        <w:rPr>
          <w:rFonts w:ascii="Arial" w:eastAsia="Arial" w:hAnsi="Arial" w:cs="Arial"/>
          <w:b/>
          <w:sz w:val="22"/>
          <w:szCs w:val="22"/>
        </w:rPr>
      </w:pPr>
      <w:r>
        <w:rPr>
          <w:rFonts w:ascii="Arial" w:eastAsia="Arial" w:hAnsi="Arial" w:cs="Arial"/>
          <w:b/>
          <w:sz w:val="22"/>
          <w:szCs w:val="22"/>
        </w:rPr>
        <w:t>Wärmepumpen mit 35 Prozent der Anschaffungs- und Einbaukosten bezuschusst</w:t>
      </w:r>
    </w:p>
    <w:p w:rsidR="00321BFE" w:rsidRDefault="007148C1">
      <w:pPr>
        <w:spacing w:after="140"/>
        <w:rPr>
          <w:rFonts w:ascii="Arial" w:eastAsia="Arial" w:hAnsi="Arial" w:cs="Arial"/>
          <w:sz w:val="22"/>
          <w:szCs w:val="22"/>
        </w:rPr>
      </w:pPr>
      <w:r>
        <w:rPr>
          <w:rFonts w:ascii="Arial" w:eastAsia="Arial" w:hAnsi="Arial" w:cs="Arial"/>
          <w:sz w:val="22"/>
          <w:szCs w:val="22"/>
        </w:rPr>
        <w:t xml:space="preserve">Die maximale Förderung gibt es für den Einbau von Wärmeerzeugern, die erneuerbare Energien nutzen. So werden zum Beispiel Wärmepumpen im Neubau und bei der Modernisierung mit 35 Prozent der Anschaffungs- und Installationskosten bezuschusst. Ersetzt die Wärmepumpe einen alten Öl-Heizkessel, gibt es sogar 45 Prozent. Bei einer Anlage mit </w:t>
      </w:r>
      <w:proofErr w:type="gramStart"/>
      <w:r>
        <w:rPr>
          <w:rFonts w:ascii="Arial" w:eastAsia="Arial" w:hAnsi="Arial" w:cs="Arial"/>
          <w:sz w:val="22"/>
          <w:szCs w:val="22"/>
        </w:rPr>
        <w:t xml:space="preserve">einer  </w:t>
      </w:r>
      <w:proofErr w:type="spellStart"/>
      <w:r>
        <w:rPr>
          <w:rFonts w:ascii="Arial" w:eastAsia="Arial" w:hAnsi="Arial" w:cs="Arial"/>
          <w:sz w:val="22"/>
          <w:szCs w:val="22"/>
        </w:rPr>
        <w:t>Vitocal</w:t>
      </w:r>
      <w:proofErr w:type="spellEnd"/>
      <w:proofErr w:type="gramEnd"/>
      <w:r>
        <w:rPr>
          <w:rFonts w:ascii="Arial" w:eastAsia="Arial" w:hAnsi="Arial" w:cs="Arial"/>
          <w:sz w:val="22"/>
          <w:szCs w:val="22"/>
        </w:rPr>
        <w:t xml:space="preserve"> 300-G Sole/Wasser-Wärmepumpe (10,4 kW), Puffer- und Warmwasserspeicher und </w:t>
      </w:r>
      <w:proofErr w:type="spellStart"/>
      <w:r>
        <w:rPr>
          <w:rFonts w:ascii="Arial" w:eastAsia="Arial" w:hAnsi="Arial" w:cs="Arial"/>
          <w:sz w:val="22"/>
          <w:szCs w:val="22"/>
        </w:rPr>
        <w:t>GeoCollect</w:t>
      </w:r>
      <w:proofErr w:type="spellEnd"/>
      <w:r>
        <w:rPr>
          <w:rFonts w:ascii="Arial" w:eastAsia="Arial" w:hAnsi="Arial" w:cs="Arial"/>
          <w:sz w:val="22"/>
          <w:szCs w:val="22"/>
        </w:rPr>
        <w:t xml:space="preserve"> Erdwärmeabsorbern können das je nach Montagekosten deutlich über 11.000 € sein, bzw. über 14.000 €, wenn die Wärmepumpe einen Ölkessel ersetzt. </w:t>
      </w:r>
    </w:p>
    <w:p w:rsidR="00321BFE" w:rsidRDefault="007148C1">
      <w:pPr>
        <w:spacing w:after="140"/>
        <w:rPr>
          <w:rFonts w:ascii="Arial" w:eastAsia="Arial" w:hAnsi="Arial" w:cs="Arial"/>
          <w:b/>
          <w:sz w:val="22"/>
          <w:szCs w:val="22"/>
        </w:rPr>
      </w:pPr>
      <w:r>
        <w:rPr>
          <w:rFonts w:ascii="Arial" w:eastAsia="Arial" w:hAnsi="Arial" w:cs="Arial"/>
          <w:b/>
          <w:sz w:val="22"/>
          <w:szCs w:val="22"/>
        </w:rPr>
        <w:t>Wichtig: Antragstellung muss vor Vorhabenbeginn erfolgen</w:t>
      </w:r>
    </w:p>
    <w:p w:rsidR="00321BFE" w:rsidRDefault="007148C1">
      <w:pPr>
        <w:spacing w:after="140"/>
        <w:rPr>
          <w:rFonts w:ascii="Arial" w:eastAsia="Arial" w:hAnsi="Arial" w:cs="Arial"/>
          <w:sz w:val="22"/>
          <w:szCs w:val="22"/>
        </w:rPr>
      </w:pPr>
      <w:r>
        <w:rPr>
          <w:rFonts w:ascii="Arial" w:eastAsia="Arial" w:hAnsi="Arial" w:cs="Arial"/>
          <w:sz w:val="22"/>
          <w:szCs w:val="22"/>
        </w:rPr>
        <w:t xml:space="preserve">Egal, ob eine Wärmepumpe, ein </w:t>
      </w:r>
      <w:proofErr w:type="spellStart"/>
      <w:r>
        <w:rPr>
          <w:rFonts w:ascii="Arial" w:eastAsia="Arial" w:hAnsi="Arial" w:cs="Arial"/>
          <w:sz w:val="22"/>
          <w:szCs w:val="22"/>
        </w:rPr>
        <w:t>Pelletkessel</w:t>
      </w:r>
      <w:proofErr w:type="spellEnd"/>
      <w:r>
        <w:rPr>
          <w:rFonts w:ascii="Arial" w:eastAsia="Arial" w:hAnsi="Arial" w:cs="Arial"/>
          <w:sz w:val="22"/>
          <w:szCs w:val="22"/>
        </w:rPr>
        <w:t xml:space="preserve"> oder ein Gas-Brennwertgerät mit Solarkollektoren installiert werden soll – wichtig ist in jedem Fall, dass bereits vor Beginn des Vorhabens der Antrag bei der BAFA gestellt wird. </w:t>
      </w:r>
    </w:p>
    <w:p w:rsidR="00321BFE" w:rsidRDefault="007148C1">
      <w:pPr>
        <w:spacing w:after="140"/>
        <w:rPr>
          <w:rFonts w:ascii="Arial" w:eastAsia="Arial" w:hAnsi="Arial" w:cs="Arial"/>
          <w:b/>
          <w:sz w:val="22"/>
          <w:szCs w:val="22"/>
        </w:rPr>
      </w:pPr>
      <w:r>
        <w:rPr>
          <w:rFonts w:ascii="Arial" w:eastAsia="Arial" w:hAnsi="Arial" w:cs="Arial"/>
          <w:b/>
          <w:sz w:val="22"/>
          <w:szCs w:val="22"/>
        </w:rPr>
        <w:t xml:space="preserve">Schnell und einfach zur Förderung mit dem </w:t>
      </w:r>
      <w:proofErr w:type="spellStart"/>
      <w:r>
        <w:rPr>
          <w:rFonts w:ascii="Arial" w:eastAsia="Arial" w:hAnsi="Arial" w:cs="Arial"/>
          <w:b/>
          <w:sz w:val="22"/>
          <w:szCs w:val="22"/>
        </w:rPr>
        <w:t>FörderProfi</w:t>
      </w:r>
      <w:proofErr w:type="spellEnd"/>
    </w:p>
    <w:p w:rsidR="00321BFE" w:rsidRDefault="007148C1">
      <w:pPr>
        <w:spacing w:after="140"/>
        <w:rPr>
          <w:rFonts w:ascii="Arial" w:eastAsia="Arial" w:hAnsi="Arial" w:cs="Arial"/>
          <w:sz w:val="22"/>
          <w:szCs w:val="22"/>
        </w:rPr>
      </w:pPr>
      <w:r>
        <w:rPr>
          <w:rFonts w:ascii="Arial" w:eastAsia="Arial" w:hAnsi="Arial" w:cs="Arial"/>
          <w:sz w:val="22"/>
          <w:szCs w:val="22"/>
        </w:rPr>
        <w:t xml:space="preserve">Ob die geplante neue Heizung gefördert wird, erfahren Bauherren und Fachhandwerker kostenfrei beim </w:t>
      </w:r>
      <w:proofErr w:type="spellStart"/>
      <w:r>
        <w:rPr>
          <w:rFonts w:ascii="Arial" w:eastAsia="Arial" w:hAnsi="Arial" w:cs="Arial"/>
          <w:sz w:val="22"/>
          <w:szCs w:val="22"/>
        </w:rPr>
        <w:t>FörderProfi</w:t>
      </w:r>
      <w:proofErr w:type="spellEnd"/>
      <w:r>
        <w:rPr>
          <w:rFonts w:ascii="Arial" w:eastAsia="Arial" w:hAnsi="Arial" w:cs="Arial"/>
          <w:sz w:val="22"/>
          <w:szCs w:val="22"/>
        </w:rPr>
        <w:t xml:space="preserve"> von Viessmann (</w:t>
      </w:r>
      <w:hyperlink r:id="rId8">
        <w:r>
          <w:rPr>
            <w:rFonts w:ascii="Arial" w:eastAsia="Arial" w:hAnsi="Arial" w:cs="Arial"/>
            <w:color w:val="1155CC"/>
            <w:sz w:val="22"/>
            <w:szCs w:val="22"/>
            <w:u w:val="single"/>
          </w:rPr>
          <w:t>www.foerder-profi.de</w:t>
        </w:r>
      </w:hyperlink>
      <w:r>
        <w:rPr>
          <w:rFonts w:ascii="Arial" w:eastAsia="Arial" w:hAnsi="Arial" w:cs="Arial"/>
          <w:sz w:val="22"/>
          <w:szCs w:val="22"/>
        </w:rPr>
        <w:t xml:space="preserve">). Auf Wunsch übernimmt der </w:t>
      </w:r>
      <w:proofErr w:type="spellStart"/>
      <w:r>
        <w:rPr>
          <w:rFonts w:ascii="Arial" w:eastAsia="Arial" w:hAnsi="Arial" w:cs="Arial"/>
          <w:sz w:val="22"/>
          <w:szCs w:val="22"/>
        </w:rPr>
        <w:lastRenderedPageBreak/>
        <w:t>FörderProfi</w:t>
      </w:r>
      <w:proofErr w:type="spellEnd"/>
      <w:r>
        <w:rPr>
          <w:rFonts w:ascii="Arial" w:eastAsia="Arial" w:hAnsi="Arial" w:cs="Arial"/>
          <w:sz w:val="22"/>
          <w:szCs w:val="22"/>
        </w:rPr>
        <w:t xml:space="preserve"> gegen eine geringe Gebühr auch die komplette Abwicklung – von der Antragsstellung bis hin zur Auszahlung des Geldes. Sobald dafür die Vollmacht des Antragstellers vorliegt, reichen die Experten vom </w:t>
      </w:r>
      <w:proofErr w:type="spellStart"/>
      <w:r>
        <w:rPr>
          <w:rFonts w:ascii="Arial" w:eastAsia="Arial" w:hAnsi="Arial" w:cs="Arial"/>
          <w:sz w:val="22"/>
          <w:szCs w:val="22"/>
        </w:rPr>
        <w:t>FörderProfi</w:t>
      </w:r>
      <w:proofErr w:type="spellEnd"/>
      <w:r>
        <w:rPr>
          <w:rFonts w:ascii="Arial" w:eastAsia="Arial" w:hAnsi="Arial" w:cs="Arial"/>
          <w:sz w:val="22"/>
          <w:szCs w:val="22"/>
        </w:rPr>
        <w:t xml:space="preserve"> den Antrag ein. Die Freigabe der Förderung erfolgt dann normalerweise schon innerhalb von 48 Stunden. </w:t>
      </w:r>
    </w:p>
    <w:p w:rsidR="00321BFE" w:rsidRDefault="00321BFE">
      <w:pPr>
        <w:spacing w:after="140"/>
        <w:rPr>
          <w:rFonts w:ascii="Arial" w:eastAsia="Arial" w:hAnsi="Arial" w:cs="Arial"/>
          <w:sz w:val="22"/>
          <w:szCs w:val="22"/>
        </w:rPr>
      </w:pPr>
    </w:p>
    <w:p w:rsidR="00321BFE" w:rsidRDefault="007148C1">
      <w:pPr>
        <w:spacing w:after="140"/>
        <w:rPr>
          <w:rFonts w:ascii="Arial" w:eastAsia="Arial" w:hAnsi="Arial" w:cs="Arial"/>
          <w:b/>
          <w:sz w:val="22"/>
          <w:szCs w:val="22"/>
        </w:rPr>
      </w:pPr>
      <w:r>
        <w:rPr>
          <w:rFonts w:ascii="Arial" w:eastAsia="Arial" w:hAnsi="Arial" w:cs="Arial"/>
          <w:b/>
          <w:sz w:val="22"/>
          <w:szCs w:val="22"/>
        </w:rPr>
        <w:t>Bilder / Bildzeilen</w:t>
      </w:r>
    </w:p>
    <w:p w:rsidR="00321BFE" w:rsidRDefault="007148C1">
      <w:pPr>
        <w:spacing w:after="140"/>
        <w:rPr>
          <w:rFonts w:ascii="Arial" w:eastAsia="Arial" w:hAnsi="Arial" w:cs="Arial"/>
          <w:sz w:val="22"/>
          <w:szCs w:val="22"/>
        </w:rPr>
      </w:pPr>
      <w:r>
        <w:rPr>
          <w:rFonts w:ascii="Arial" w:eastAsia="Arial" w:hAnsi="Arial" w:cs="Arial"/>
          <w:noProof/>
          <w:sz w:val="22"/>
          <w:szCs w:val="22"/>
        </w:rPr>
        <w:drawing>
          <wp:inline distT="114300" distB="114300" distL="114300" distR="114300">
            <wp:extent cx="1443787" cy="1895475"/>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443787" cy="1895475"/>
                    </a:xfrm>
                    <a:prstGeom prst="rect">
                      <a:avLst/>
                    </a:prstGeom>
                    <a:ln/>
                  </pic:spPr>
                </pic:pic>
              </a:graphicData>
            </a:graphic>
          </wp:inline>
        </w:drawing>
      </w:r>
    </w:p>
    <w:p w:rsidR="00321BFE" w:rsidRDefault="007148C1">
      <w:pPr>
        <w:spacing w:after="140"/>
        <w:rPr>
          <w:rFonts w:ascii="Arial" w:eastAsia="Arial" w:hAnsi="Arial" w:cs="Arial"/>
          <w:sz w:val="22"/>
          <w:szCs w:val="22"/>
        </w:rPr>
      </w:pPr>
      <w:r>
        <w:rPr>
          <w:rFonts w:ascii="Arial" w:eastAsia="Arial" w:hAnsi="Arial" w:cs="Arial"/>
          <w:sz w:val="22"/>
          <w:szCs w:val="22"/>
        </w:rPr>
        <w:t>Bild 1: Der neue Förderkompass 2020 von Viessmann ermöglicht einen schnellen Überblick über die neuen Förderbedingungen und Fördersätze des Marktanreizprogramms.</w:t>
      </w:r>
    </w:p>
    <w:p w:rsidR="00321BFE" w:rsidRDefault="00321BFE">
      <w:pPr>
        <w:spacing w:after="140"/>
        <w:rPr>
          <w:rFonts w:ascii="Arial" w:eastAsia="Arial" w:hAnsi="Arial" w:cs="Arial"/>
          <w:sz w:val="22"/>
          <w:szCs w:val="22"/>
        </w:rPr>
      </w:pPr>
    </w:p>
    <w:p w:rsidR="00321BFE" w:rsidRDefault="007148C1">
      <w:pPr>
        <w:spacing w:after="140"/>
        <w:rPr>
          <w:rFonts w:ascii="Arial" w:eastAsia="Arial" w:hAnsi="Arial" w:cs="Arial"/>
          <w:sz w:val="22"/>
          <w:szCs w:val="22"/>
        </w:rPr>
      </w:pPr>
      <w:r>
        <w:rPr>
          <w:rFonts w:ascii="Arial" w:eastAsia="Arial" w:hAnsi="Arial" w:cs="Arial"/>
          <w:noProof/>
          <w:sz w:val="22"/>
          <w:szCs w:val="22"/>
        </w:rPr>
        <w:drawing>
          <wp:inline distT="114300" distB="114300" distL="114300" distR="114300">
            <wp:extent cx="2865763" cy="172402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865763" cy="1724025"/>
                    </a:xfrm>
                    <a:prstGeom prst="rect">
                      <a:avLst/>
                    </a:prstGeom>
                    <a:ln/>
                  </pic:spPr>
                </pic:pic>
              </a:graphicData>
            </a:graphic>
          </wp:inline>
        </w:drawing>
      </w:r>
    </w:p>
    <w:p w:rsidR="00321BFE" w:rsidRDefault="007148C1">
      <w:pPr>
        <w:spacing w:after="140"/>
        <w:rPr>
          <w:rFonts w:ascii="Arial" w:eastAsia="Arial" w:hAnsi="Arial" w:cs="Arial"/>
          <w:sz w:val="22"/>
          <w:szCs w:val="22"/>
        </w:rPr>
      </w:pPr>
      <w:r>
        <w:rPr>
          <w:rFonts w:ascii="Arial" w:eastAsia="Arial" w:hAnsi="Arial" w:cs="Arial"/>
          <w:sz w:val="22"/>
          <w:szCs w:val="22"/>
        </w:rPr>
        <w:t xml:space="preserve">Bild 2: 35 Prozent der Anschaffungs- und Investitionskosten zahlt der Staat bei Einbau einer Sole/Wasser-Wärmepumpe wie der abgebildeten </w:t>
      </w:r>
      <w:proofErr w:type="spellStart"/>
      <w:r>
        <w:rPr>
          <w:rFonts w:ascii="Arial" w:eastAsia="Arial" w:hAnsi="Arial" w:cs="Arial"/>
          <w:sz w:val="22"/>
          <w:szCs w:val="22"/>
        </w:rPr>
        <w:t>Vitocal</w:t>
      </w:r>
      <w:proofErr w:type="spellEnd"/>
      <w:r>
        <w:rPr>
          <w:rFonts w:ascii="Arial" w:eastAsia="Arial" w:hAnsi="Arial" w:cs="Arial"/>
          <w:sz w:val="22"/>
          <w:szCs w:val="22"/>
        </w:rPr>
        <w:t xml:space="preserve"> 300-G, 45 Prozent gibt es, wenn damit ein alter Öl-Heizkessel ersetzt wird.</w:t>
      </w:r>
    </w:p>
    <w:p w:rsidR="00321BFE" w:rsidRDefault="00321BFE">
      <w:pPr>
        <w:spacing w:after="140"/>
        <w:rPr>
          <w:rFonts w:ascii="Arial" w:eastAsia="Arial" w:hAnsi="Arial" w:cs="Arial"/>
          <w:sz w:val="22"/>
          <w:szCs w:val="22"/>
        </w:rPr>
      </w:pPr>
    </w:p>
    <w:p w:rsidR="00321BFE" w:rsidRDefault="00321BFE">
      <w:pPr>
        <w:widowControl w:val="0"/>
        <w:spacing w:after="0"/>
        <w:rPr>
          <w:rFonts w:ascii="Arial" w:eastAsia="Arial" w:hAnsi="Arial" w:cs="Arial"/>
          <w:sz w:val="22"/>
          <w:szCs w:val="22"/>
        </w:rPr>
      </w:pPr>
    </w:p>
    <w:p w:rsidR="00A5311A" w:rsidRDefault="00A5311A">
      <w:pPr>
        <w:widowControl w:val="0"/>
        <w:spacing w:after="0"/>
        <w:rPr>
          <w:rFonts w:ascii="Arial" w:eastAsia="Arial" w:hAnsi="Arial" w:cs="Arial"/>
          <w:sz w:val="22"/>
          <w:szCs w:val="22"/>
        </w:rPr>
      </w:pPr>
    </w:p>
    <w:p w:rsidR="00A5311A" w:rsidRDefault="00A5311A">
      <w:pPr>
        <w:widowControl w:val="0"/>
        <w:spacing w:after="0"/>
        <w:rPr>
          <w:rFonts w:ascii="Arial" w:eastAsia="Arial" w:hAnsi="Arial" w:cs="Arial"/>
          <w:sz w:val="22"/>
          <w:szCs w:val="22"/>
        </w:rPr>
      </w:pPr>
    </w:p>
    <w:p w:rsidR="00321BFE" w:rsidRDefault="00321BFE">
      <w:pPr>
        <w:widowControl w:val="0"/>
        <w:spacing w:after="0"/>
        <w:rPr>
          <w:rFonts w:ascii="Arial" w:eastAsia="Arial" w:hAnsi="Arial" w:cs="Arial"/>
          <w:sz w:val="22"/>
          <w:szCs w:val="22"/>
        </w:rPr>
      </w:pPr>
    </w:p>
    <w:p w:rsidR="00321BFE" w:rsidRDefault="007148C1">
      <w:pPr>
        <w:widowControl w:val="0"/>
        <w:spacing w:after="0"/>
        <w:rPr>
          <w:rFonts w:ascii="Arial" w:eastAsia="Arial" w:hAnsi="Arial" w:cs="Arial"/>
          <w:color w:val="999999"/>
          <w:sz w:val="18"/>
          <w:szCs w:val="18"/>
        </w:rPr>
      </w:pPr>
      <w:r>
        <w:rPr>
          <w:rFonts w:ascii="Arial" w:eastAsia="Arial" w:hAnsi="Arial" w:cs="Arial"/>
          <w:color w:val="999999"/>
          <w:sz w:val="18"/>
          <w:szCs w:val="18"/>
        </w:rPr>
        <w:t>Viessmann Werke GmbH &amp; Co. KG</w:t>
      </w:r>
    </w:p>
    <w:p w:rsidR="00321BFE" w:rsidRDefault="007148C1">
      <w:pPr>
        <w:widowControl w:val="0"/>
        <w:spacing w:after="0"/>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rsidR="00321BFE" w:rsidRDefault="007148C1">
      <w:pPr>
        <w:widowControl w:val="0"/>
        <w:spacing w:after="0"/>
        <w:rPr>
          <w:rFonts w:ascii="Arial" w:eastAsia="Arial" w:hAnsi="Arial" w:cs="Arial"/>
          <w:color w:val="999999"/>
          <w:sz w:val="18"/>
          <w:szCs w:val="18"/>
        </w:rPr>
      </w:pPr>
      <w:r>
        <w:rPr>
          <w:rFonts w:ascii="Arial" w:eastAsia="Arial" w:hAnsi="Arial" w:cs="Arial"/>
          <w:color w:val="999999"/>
          <w:sz w:val="18"/>
          <w:szCs w:val="18"/>
        </w:rPr>
        <w:t>Telefon: +49 (0)6452 702533</w:t>
      </w:r>
    </w:p>
    <w:p w:rsidR="00321BFE" w:rsidRDefault="007148C1">
      <w:pPr>
        <w:widowControl w:val="0"/>
        <w:spacing w:after="0"/>
        <w:rPr>
          <w:rFonts w:ascii="Arial" w:eastAsia="Arial" w:hAnsi="Arial" w:cs="Arial"/>
          <w:color w:val="999999"/>
          <w:sz w:val="18"/>
          <w:szCs w:val="18"/>
        </w:rPr>
      </w:pPr>
      <w:r>
        <w:rPr>
          <w:rFonts w:ascii="Arial" w:eastAsia="Arial" w:hAnsi="Arial" w:cs="Arial"/>
          <w:color w:val="999999"/>
          <w:sz w:val="18"/>
          <w:szCs w:val="18"/>
        </w:rPr>
        <w:t>info-pr@viessmann.de</w:t>
      </w:r>
    </w:p>
    <w:p w:rsidR="00321BFE" w:rsidRDefault="00B934A7">
      <w:pPr>
        <w:widowControl w:val="0"/>
        <w:spacing w:after="0"/>
        <w:rPr>
          <w:rFonts w:ascii="Arial" w:eastAsia="Arial" w:hAnsi="Arial" w:cs="Arial"/>
          <w:sz w:val="22"/>
          <w:szCs w:val="22"/>
        </w:rPr>
      </w:pPr>
      <w:hyperlink r:id="rId11">
        <w:r w:rsidR="007148C1">
          <w:rPr>
            <w:rFonts w:ascii="Arial" w:eastAsia="Arial" w:hAnsi="Arial" w:cs="Arial"/>
            <w:color w:val="999999"/>
            <w:sz w:val="18"/>
            <w:szCs w:val="18"/>
          </w:rPr>
          <w:t>www.viessmann.de</w:t>
        </w:r>
      </w:hyperlink>
    </w:p>
    <w:sectPr w:rsidR="00321BFE">
      <w:headerReference w:type="default" r:id="rId12"/>
      <w:footerReference w:type="default" r:id="rId13"/>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4A7" w:rsidRDefault="00B934A7">
      <w:pPr>
        <w:spacing w:after="0"/>
      </w:pPr>
      <w:r>
        <w:separator/>
      </w:r>
    </w:p>
  </w:endnote>
  <w:endnote w:type="continuationSeparator" w:id="0">
    <w:p w:rsidR="00B934A7" w:rsidRDefault="00B934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BFE" w:rsidRDefault="00321BFE">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4A7" w:rsidRDefault="00B934A7">
      <w:pPr>
        <w:spacing w:after="0"/>
      </w:pPr>
      <w:r>
        <w:separator/>
      </w:r>
    </w:p>
  </w:footnote>
  <w:footnote w:type="continuationSeparator" w:id="0">
    <w:p w:rsidR="00B934A7" w:rsidRDefault="00B934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BFE" w:rsidRDefault="007148C1">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321BFE" w:rsidRDefault="007148C1">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02BB"/>
    <w:multiLevelType w:val="multilevel"/>
    <w:tmpl w:val="DDEAD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FE"/>
    <w:rsid w:val="00321BFE"/>
    <w:rsid w:val="005A0C0D"/>
    <w:rsid w:val="005B5468"/>
    <w:rsid w:val="007148C1"/>
    <w:rsid w:val="00883D16"/>
    <w:rsid w:val="00A5311A"/>
    <w:rsid w:val="00B00883"/>
    <w:rsid w:val="00B539D4"/>
    <w:rsid w:val="00B934A7"/>
    <w:rsid w:val="00CC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681DE-4FCC-4ACE-9BFF-F4BAA655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5A0C0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0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oerder-profi.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iessmann.de/de/services/foerderung.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essman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5AC865AA</Template>
  <TotalTime>0</TotalTime>
  <Pages>2</Pages>
  <Words>577</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5</cp:revision>
  <cp:lastPrinted>2020-01-31T10:09:00Z</cp:lastPrinted>
  <dcterms:created xsi:type="dcterms:W3CDTF">2020-01-31T10:09:00Z</dcterms:created>
  <dcterms:modified xsi:type="dcterms:W3CDTF">2020-01-31T10:26:00Z</dcterms:modified>
</cp:coreProperties>
</file>