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F2F" w:rsidRDefault="00266B93">
      <w:pPr>
        <w:spacing w:after="140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28"/>
          <w:szCs w:val="28"/>
        </w:rPr>
        <w:t>Vitodens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300er Serie: Einfach zu installieren, zu bedienen und </w:t>
      </w:r>
      <w:r>
        <w:rPr>
          <w:rFonts w:ascii="Arial" w:eastAsia="Arial" w:hAnsi="Arial" w:cs="Arial"/>
          <w:b/>
          <w:sz w:val="28"/>
          <w:szCs w:val="28"/>
        </w:rPr>
        <w:br/>
        <w:t>zu warten</w:t>
      </w:r>
    </w:p>
    <w:p w:rsidR="00614F2F" w:rsidRDefault="00266B93">
      <w:pPr>
        <w:spacing w:after="14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Die nächste Generation der Viessmann Gas-Wandgeräte – entwickelt im Schulterschluss mit Partnern aus dem Fachhandwerk</w:t>
      </w:r>
    </w:p>
    <w:p w:rsidR="00614F2F" w:rsidRDefault="00614F2F">
      <w:pPr>
        <w:spacing w:after="140"/>
        <w:rPr>
          <w:rFonts w:ascii="Arial" w:eastAsia="Arial" w:hAnsi="Arial" w:cs="Arial"/>
          <w:sz w:val="22"/>
          <w:szCs w:val="22"/>
        </w:rPr>
      </w:pPr>
    </w:p>
    <w:p w:rsidR="00614F2F" w:rsidRDefault="00266B93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Die absolut zuverlässige und effiziente Versorgung des eigenen Heims mit Raumwärme und warmem Wasser steht für Hausbesitzer und Wohnungse</w:t>
      </w:r>
      <w:r>
        <w:rPr>
          <w:rFonts w:ascii="Arial" w:eastAsia="Arial" w:hAnsi="Arial" w:cs="Arial"/>
          <w:sz w:val="22"/>
          <w:szCs w:val="22"/>
        </w:rPr>
        <w:t>igentümer an erster Stelle. Zugleich muss die Bedienung möglichst einfach und komfortabel sein. Wer eine neue Heizung braucht, der kommt deshalb an den innovativen Gas-Brennwertwand- und -</w:t>
      </w:r>
      <w:proofErr w:type="spellStart"/>
      <w:r>
        <w:rPr>
          <w:rFonts w:ascii="Arial" w:eastAsia="Arial" w:hAnsi="Arial" w:cs="Arial"/>
          <w:sz w:val="22"/>
          <w:szCs w:val="22"/>
        </w:rPr>
        <w:t>kompaktgeräten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der neuen </w:t>
      </w:r>
      <w:proofErr w:type="spellStart"/>
      <w:r>
        <w:rPr>
          <w:rFonts w:ascii="Arial" w:eastAsia="Arial" w:hAnsi="Arial" w:cs="Arial"/>
          <w:sz w:val="22"/>
          <w:szCs w:val="22"/>
        </w:rPr>
        <w:t>Vitodens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300er-Generation nicht vorbei. Den</w:t>
      </w:r>
      <w:r>
        <w:rPr>
          <w:rFonts w:ascii="Arial" w:eastAsia="Arial" w:hAnsi="Arial" w:cs="Arial"/>
          <w:sz w:val="22"/>
          <w:szCs w:val="22"/>
        </w:rPr>
        <w:t xml:space="preserve">n nie war ein Gas-Brennwertsystem einfacher zu installieren, zu bedienen und zu warten. Und schön ist sie auch: Die nächste Generation der Viessmann Gas-Wandgeräte. </w:t>
      </w:r>
    </w:p>
    <w:p w:rsidR="00614F2F" w:rsidRDefault="00614F2F">
      <w:pPr>
        <w:spacing w:after="140"/>
        <w:rPr>
          <w:rFonts w:ascii="Arial" w:eastAsia="Arial" w:hAnsi="Arial" w:cs="Arial"/>
          <w:sz w:val="22"/>
          <w:szCs w:val="22"/>
        </w:rPr>
      </w:pPr>
    </w:p>
    <w:p w:rsidR="00614F2F" w:rsidRDefault="00266B93">
      <w:pPr>
        <w:spacing w:after="1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Prämiertes Design: Schön einfach – einfach schön</w:t>
      </w:r>
    </w:p>
    <w:p w:rsidR="00614F2F" w:rsidRDefault="00266B93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 präsentieren sich die neuen Gas-Brenn</w:t>
      </w:r>
      <w:r>
        <w:rPr>
          <w:rFonts w:ascii="Arial" w:eastAsia="Arial" w:hAnsi="Arial" w:cs="Arial"/>
          <w:sz w:val="22"/>
          <w:szCs w:val="22"/>
        </w:rPr>
        <w:t xml:space="preserve">wertgeräte besonders hochwertig und fortschrittlich: </w:t>
      </w:r>
    </w:p>
    <w:p w:rsidR="00614F2F" w:rsidRDefault="00266B93">
      <w:pPr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Vitodens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300-W, das platzsparende Wandgerät, </w:t>
      </w:r>
    </w:p>
    <w:p w:rsidR="00614F2F" w:rsidRDefault="00266B93">
      <w:pPr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das Kompaktgerät </w:t>
      </w:r>
      <w:proofErr w:type="spellStart"/>
      <w:r>
        <w:rPr>
          <w:rFonts w:ascii="Arial" w:eastAsia="Arial" w:hAnsi="Arial" w:cs="Arial"/>
          <w:sz w:val="22"/>
          <w:szCs w:val="22"/>
        </w:rPr>
        <w:t>Vitodens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333-F mit integriertem 100-Liter-Edelstahlspeicher und </w:t>
      </w:r>
    </w:p>
    <w:p w:rsidR="00614F2F" w:rsidRDefault="00266B93">
      <w:pPr>
        <w:numPr>
          <w:ilvl w:val="0"/>
          <w:numId w:val="4"/>
        </w:num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die Energiezentrale </w:t>
      </w:r>
      <w:proofErr w:type="spellStart"/>
      <w:r>
        <w:rPr>
          <w:rFonts w:ascii="Arial" w:eastAsia="Arial" w:hAnsi="Arial" w:cs="Arial"/>
          <w:sz w:val="22"/>
          <w:szCs w:val="22"/>
        </w:rPr>
        <w:t>Vitodens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343-F mit 170-Liter-Solarspeicher zur soforti</w:t>
      </w:r>
      <w:r>
        <w:rPr>
          <w:rFonts w:ascii="Arial" w:eastAsia="Arial" w:hAnsi="Arial" w:cs="Arial"/>
          <w:sz w:val="22"/>
          <w:szCs w:val="22"/>
        </w:rPr>
        <w:t xml:space="preserve">gen oder späteren Kombination mit </w:t>
      </w:r>
      <w:proofErr w:type="spellStart"/>
      <w:r>
        <w:rPr>
          <w:rFonts w:ascii="Arial" w:eastAsia="Arial" w:hAnsi="Arial" w:cs="Arial"/>
          <w:sz w:val="22"/>
          <w:szCs w:val="22"/>
        </w:rPr>
        <w:t>Vitosol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Solarkollektoren. </w:t>
      </w:r>
    </w:p>
    <w:p w:rsidR="00614F2F" w:rsidRDefault="00266B93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Ihre neue, mattweiße Pulverbeschichtung </w:t>
      </w:r>
      <w:proofErr w:type="spellStart"/>
      <w:r>
        <w:rPr>
          <w:rFonts w:ascii="Arial" w:eastAsia="Arial" w:hAnsi="Arial" w:cs="Arial"/>
          <w:sz w:val="22"/>
          <w:szCs w:val="22"/>
        </w:rPr>
        <w:t>Vitopearlwhite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ist einzigartig auf dem Markt. Zusammen mit dem ansprechend gestalteten Gehäuse und dem ultraflachen Frontpanel fügen sich die Wärmeerzeuger</w:t>
      </w:r>
      <w:r>
        <w:rPr>
          <w:rFonts w:ascii="Arial" w:eastAsia="Arial" w:hAnsi="Arial" w:cs="Arial"/>
          <w:sz w:val="22"/>
          <w:szCs w:val="22"/>
        </w:rPr>
        <w:t xml:space="preserve"> harmonisch in jede Wohnumgebung ein. Die verbesserte Blechstärke sorgt für mehr Stabilität. Für sein innovatives Design wurde das Wandgerät </w:t>
      </w:r>
      <w:proofErr w:type="spellStart"/>
      <w:r>
        <w:rPr>
          <w:rFonts w:ascii="Arial" w:eastAsia="Arial" w:hAnsi="Arial" w:cs="Arial"/>
          <w:sz w:val="22"/>
          <w:szCs w:val="22"/>
        </w:rPr>
        <w:t>Vitodens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300-W mit dem Design Plus Award und dem IF Award ausgezeichnet.</w:t>
      </w:r>
    </w:p>
    <w:p w:rsidR="00614F2F" w:rsidRDefault="00614F2F">
      <w:pPr>
        <w:spacing w:after="140"/>
        <w:rPr>
          <w:rFonts w:ascii="Arial" w:eastAsia="Arial" w:hAnsi="Arial" w:cs="Arial"/>
          <w:sz w:val="22"/>
          <w:szCs w:val="22"/>
        </w:rPr>
      </w:pPr>
    </w:p>
    <w:p w:rsidR="00614F2F" w:rsidRDefault="00266B93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Höhenverstellbares Farb-Touch-Display für</w:t>
      </w:r>
      <w:r>
        <w:rPr>
          <w:rFonts w:ascii="Arial" w:eastAsia="Arial" w:hAnsi="Arial" w:cs="Arial"/>
          <w:b/>
          <w:sz w:val="22"/>
          <w:szCs w:val="22"/>
        </w:rPr>
        <w:t xml:space="preserve"> höchsten Bedienkomfort</w:t>
      </w:r>
    </w:p>
    <w:p w:rsidR="00614F2F" w:rsidRDefault="00266B93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Die Bedienung eines Gas-Brennwert-Wandgeräts in unbequemer Haltung, beispielsweise weil es in einem Raum mit niedriger Deckenhöhe installiert wurde, gehört der Vergangenheit an. Die Position des Displays lässt sich mit wenigen einfa</w:t>
      </w:r>
      <w:r>
        <w:rPr>
          <w:rFonts w:ascii="Arial" w:eastAsia="Arial" w:hAnsi="Arial" w:cs="Arial"/>
          <w:sz w:val="22"/>
          <w:szCs w:val="22"/>
        </w:rPr>
        <w:t xml:space="preserve">chen Handgriffen von unten nach oben verlegen. So kann in allen Einbausituationen schnell die ergonomisch optimale Bedienhöhe hergestellt werden. </w:t>
      </w:r>
    </w:p>
    <w:p w:rsidR="00614F2F" w:rsidRDefault="00266B93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Das sieben Zoll große Farb-Touch-Display lässt sich intuitiv bedienen. Die farbigen Grafiken des Energie-Cock</w:t>
      </w:r>
      <w:r>
        <w:rPr>
          <w:rFonts w:ascii="Arial" w:eastAsia="Arial" w:hAnsi="Arial" w:cs="Arial"/>
          <w:sz w:val="22"/>
          <w:szCs w:val="22"/>
        </w:rPr>
        <w:t xml:space="preserve">pits geben einen schnellen Überblick über Verbrauch und solare Wärmeerträge. Der am Display angebrachte </w:t>
      </w:r>
      <w:proofErr w:type="spellStart"/>
      <w:r>
        <w:rPr>
          <w:rFonts w:ascii="Arial" w:eastAsia="Arial" w:hAnsi="Arial" w:cs="Arial"/>
          <w:sz w:val="22"/>
          <w:szCs w:val="22"/>
        </w:rPr>
        <w:t>Lightguide</w:t>
      </w:r>
      <w:proofErr w:type="spellEnd"/>
      <w:r>
        <w:rPr>
          <w:rFonts w:ascii="Arial" w:eastAsia="Arial" w:hAnsi="Arial" w:cs="Arial"/>
          <w:sz w:val="22"/>
          <w:szCs w:val="22"/>
        </w:rPr>
        <w:t>, eine über die gesamte Breite des Geräts fluoreszierende Lichtleiste, informiert auf einen Blick über den ordnungsgemäßen Betrieb des Wärmeer</w:t>
      </w:r>
      <w:r>
        <w:rPr>
          <w:rFonts w:ascii="Arial" w:eastAsia="Arial" w:hAnsi="Arial" w:cs="Arial"/>
          <w:sz w:val="22"/>
          <w:szCs w:val="22"/>
        </w:rPr>
        <w:t>zeugers:</w:t>
      </w:r>
    </w:p>
    <w:p w:rsidR="00614F2F" w:rsidRDefault="00266B93">
      <w:pPr>
        <w:numPr>
          <w:ilvl w:val="0"/>
          <w:numId w:val="2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Nach dem Einschalten des Wärmeerzeugers leuchtet der </w:t>
      </w:r>
      <w:proofErr w:type="spellStart"/>
      <w:r>
        <w:rPr>
          <w:rFonts w:ascii="Arial" w:eastAsia="Arial" w:hAnsi="Arial" w:cs="Arial"/>
          <w:sz w:val="22"/>
          <w:szCs w:val="22"/>
        </w:rPr>
        <w:t>Lightguide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gleichmäßig auf. </w:t>
      </w:r>
    </w:p>
    <w:p w:rsidR="00614F2F" w:rsidRDefault="00266B93">
      <w:pPr>
        <w:numPr>
          <w:ilvl w:val="0"/>
          <w:numId w:val="2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Im Stand-by-Modus pulsiert der </w:t>
      </w:r>
      <w:proofErr w:type="spellStart"/>
      <w:r>
        <w:rPr>
          <w:rFonts w:ascii="Arial" w:eastAsia="Arial" w:hAnsi="Arial" w:cs="Arial"/>
          <w:sz w:val="22"/>
          <w:szCs w:val="22"/>
        </w:rPr>
        <w:t>Lightguide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gleichmäßig. </w:t>
      </w:r>
    </w:p>
    <w:p w:rsidR="00614F2F" w:rsidRDefault="00266B93">
      <w:pPr>
        <w:numPr>
          <w:ilvl w:val="0"/>
          <w:numId w:val="2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Das Lichtband quittiert eine neue Einstellung über den Touchscreen oder mittels Smartphone mit einem Blinken.</w:t>
      </w:r>
    </w:p>
    <w:p w:rsidR="00614F2F" w:rsidRDefault="00266B93">
      <w:pPr>
        <w:numPr>
          <w:ilvl w:val="0"/>
          <w:numId w:val="2"/>
        </w:num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Bei einer Störung blinkt der </w:t>
      </w:r>
      <w:proofErr w:type="spellStart"/>
      <w:r>
        <w:rPr>
          <w:rFonts w:ascii="Arial" w:eastAsia="Arial" w:hAnsi="Arial" w:cs="Arial"/>
          <w:sz w:val="22"/>
          <w:szCs w:val="22"/>
        </w:rPr>
        <w:t>Lightguide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614F2F" w:rsidRDefault="00614F2F">
      <w:pPr>
        <w:spacing w:after="140"/>
        <w:rPr>
          <w:rFonts w:ascii="Arial" w:eastAsia="Arial" w:hAnsi="Arial" w:cs="Arial"/>
          <w:sz w:val="22"/>
          <w:szCs w:val="22"/>
        </w:rPr>
      </w:pPr>
    </w:p>
    <w:p w:rsidR="00614F2F" w:rsidRDefault="00266B93">
      <w:pPr>
        <w:spacing w:after="1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Integriertes WLAN für Komfort und Sicherheit auf höchstem Niveau</w:t>
      </w:r>
    </w:p>
    <w:p w:rsidR="00614F2F" w:rsidRDefault="00266B93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Technische Grundlage für das Farb-Touch-Display ist die neue modulare Elektronik-Plattform. Sie verfügt serienmäßig über ein integriertes WLAN und e</w:t>
      </w:r>
      <w:r>
        <w:rPr>
          <w:rFonts w:ascii="Arial" w:eastAsia="Arial" w:hAnsi="Arial" w:cs="Arial"/>
          <w:sz w:val="22"/>
          <w:szCs w:val="22"/>
        </w:rPr>
        <w:t xml:space="preserve">rmöglicht die vernetzte Kommunikation zwischen Wärmeerzeuger, Anwender und Fachpartner auf einer durchgängigen digitalen Basis. Der Anwender kann seine Heizung jederzeit bequem per </w:t>
      </w:r>
      <w:proofErr w:type="spellStart"/>
      <w:r>
        <w:rPr>
          <w:rFonts w:ascii="Arial" w:eastAsia="Arial" w:hAnsi="Arial" w:cs="Arial"/>
          <w:sz w:val="22"/>
          <w:szCs w:val="22"/>
        </w:rPr>
        <w:t>ViCare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App steuern und auf Wunsch einen Fachbetrieb seiner Wahl für das </w:t>
      </w:r>
      <w:proofErr w:type="spellStart"/>
      <w:r>
        <w:rPr>
          <w:rFonts w:ascii="Arial" w:eastAsia="Arial" w:hAnsi="Arial" w:cs="Arial"/>
          <w:sz w:val="22"/>
          <w:szCs w:val="22"/>
        </w:rPr>
        <w:t>Anl</w:t>
      </w:r>
      <w:r>
        <w:rPr>
          <w:rFonts w:ascii="Arial" w:eastAsia="Arial" w:hAnsi="Arial" w:cs="Arial"/>
          <w:sz w:val="22"/>
          <w:szCs w:val="22"/>
        </w:rPr>
        <w:t>agenmonitoring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über die digitale Servicezentrale </w:t>
      </w:r>
      <w:proofErr w:type="spellStart"/>
      <w:r>
        <w:rPr>
          <w:rFonts w:ascii="Arial" w:eastAsia="Arial" w:hAnsi="Arial" w:cs="Arial"/>
          <w:sz w:val="22"/>
          <w:szCs w:val="22"/>
        </w:rPr>
        <w:t>Vitoguide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freischalten. Mit </w:t>
      </w:r>
      <w:hyperlink r:id="rId7"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Vitoguide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</w:t>
        </w:r>
      </w:hyperlink>
      <w:r>
        <w:rPr>
          <w:rFonts w:ascii="Arial" w:eastAsia="Arial" w:hAnsi="Arial" w:cs="Arial"/>
          <w:sz w:val="22"/>
          <w:szCs w:val="22"/>
        </w:rPr>
        <w:t>kann der Fachpartner Wartungsbedarf und mögliche Störungen frühzeitig erkennen, Parameteränd</w:t>
      </w:r>
      <w:r>
        <w:rPr>
          <w:rFonts w:ascii="Arial" w:eastAsia="Arial" w:hAnsi="Arial" w:cs="Arial"/>
          <w:sz w:val="22"/>
          <w:szCs w:val="22"/>
        </w:rPr>
        <w:t>erungen online vornehmen und im Fall des Falles handeln, noch bevor es in der Wohnung kalt wird. Das ist Sicherheit und Komfort auf höchstem Niveau. Zusätzlicher Vorteil: Viessmann gewährt bei allen neuen Wärmeerzeugern, die aufgeschaltet werden, eine Gara</w:t>
      </w:r>
      <w:r>
        <w:rPr>
          <w:rFonts w:ascii="Arial" w:eastAsia="Arial" w:hAnsi="Arial" w:cs="Arial"/>
          <w:sz w:val="22"/>
          <w:szCs w:val="22"/>
        </w:rPr>
        <w:t xml:space="preserve">ntieverlängerung von zwei auf fünf Jahre. </w:t>
      </w:r>
    </w:p>
    <w:p w:rsidR="00614F2F" w:rsidRDefault="00614F2F">
      <w:pPr>
        <w:spacing w:after="140"/>
        <w:rPr>
          <w:rFonts w:ascii="Arial" w:eastAsia="Arial" w:hAnsi="Arial" w:cs="Arial"/>
          <w:sz w:val="22"/>
          <w:szCs w:val="22"/>
        </w:rPr>
      </w:pPr>
    </w:p>
    <w:p w:rsidR="00614F2F" w:rsidRDefault="00266B93">
      <w:pPr>
        <w:spacing w:after="1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Heizen mit gutem Umweltgewissen</w:t>
      </w:r>
    </w:p>
    <w:p w:rsidR="00614F2F" w:rsidRDefault="00266B93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Für größte Zuverlässigkeit und zugleich höchste Effizienz der neuen Geräte-Generation sorgt der neu entwickelte </w:t>
      </w:r>
      <w:proofErr w:type="spellStart"/>
      <w:r>
        <w:rPr>
          <w:rFonts w:ascii="Arial" w:eastAsia="Arial" w:hAnsi="Arial" w:cs="Arial"/>
          <w:sz w:val="22"/>
          <w:szCs w:val="22"/>
        </w:rPr>
        <w:t>MatriX</w:t>
      </w:r>
      <w:proofErr w:type="spellEnd"/>
      <w:r>
        <w:rPr>
          <w:rFonts w:ascii="Arial" w:eastAsia="Arial" w:hAnsi="Arial" w:cs="Arial"/>
          <w:sz w:val="22"/>
          <w:szCs w:val="22"/>
        </w:rPr>
        <w:t>-Plus-Brenner. Mit einem Modulationsbereich bis 1:17 bei maxim</w:t>
      </w:r>
      <w:r>
        <w:rPr>
          <w:rFonts w:ascii="Arial" w:eastAsia="Arial" w:hAnsi="Arial" w:cs="Arial"/>
          <w:sz w:val="22"/>
          <w:szCs w:val="22"/>
        </w:rPr>
        <w:t>aler Flammenstabilität passt er die Wärmeerzeugung exakt an den aktuellen Bedarf an. Die Zahl der Brennerstarts (Takten) reduziert sich dadurch auf ein Minimum. Das gewährleistet höchste Effizienz (Norm-Nutzungsgrad bis 98 % (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  <w:vertAlign w:val="subscript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)), besonders geringen Brennstoffverbrauch sowie um bis zu 40 Prozent geringere </w:t>
      </w:r>
      <w:proofErr w:type="spellStart"/>
      <w:r>
        <w:rPr>
          <w:rFonts w:ascii="Arial" w:eastAsia="Arial" w:hAnsi="Arial" w:cs="Arial"/>
          <w:sz w:val="22"/>
          <w:szCs w:val="22"/>
        </w:rPr>
        <w:t>NOx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-Emissionen als bisher und sorgt für ein gutes Umweltgewissen. Die vom </w:t>
      </w:r>
      <w:proofErr w:type="spellStart"/>
      <w:r>
        <w:rPr>
          <w:rFonts w:ascii="Arial" w:eastAsia="Arial" w:hAnsi="Arial" w:cs="Arial"/>
          <w:sz w:val="22"/>
          <w:szCs w:val="22"/>
        </w:rPr>
        <w:t>MatriX</w:t>
      </w:r>
      <w:proofErr w:type="spellEnd"/>
      <w:r>
        <w:rPr>
          <w:rFonts w:ascii="Arial" w:eastAsia="Arial" w:hAnsi="Arial" w:cs="Arial"/>
          <w:sz w:val="22"/>
          <w:szCs w:val="22"/>
        </w:rPr>
        <w:t>-Plus-Brenner erzeugte Wärme wird über den bewährten Inox-Radial-Wärmetauscher aus Edelstahl Ros</w:t>
      </w:r>
      <w:r>
        <w:rPr>
          <w:rFonts w:ascii="Arial" w:eastAsia="Arial" w:hAnsi="Arial" w:cs="Arial"/>
          <w:sz w:val="22"/>
          <w:szCs w:val="22"/>
        </w:rPr>
        <w:t>tfrei an das Heizungssystem abgegeben.</w:t>
      </w:r>
    </w:p>
    <w:p w:rsidR="00614F2F" w:rsidRDefault="00614F2F">
      <w:pPr>
        <w:spacing w:after="140"/>
        <w:rPr>
          <w:rFonts w:ascii="Arial" w:eastAsia="Arial" w:hAnsi="Arial" w:cs="Arial"/>
          <w:sz w:val="22"/>
          <w:szCs w:val="22"/>
        </w:rPr>
      </w:pPr>
    </w:p>
    <w:p w:rsidR="00614F2F" w:rsidRDefault="00266B93">
      <w:pPr>
        <w:spacing w:after="1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Zuverlässiger Betrieb auch bei schwankender Gasbeschaffenheit mit Verbrennungsregelung Lambda Pro Plus</w:t>
      </w:r>
    </w:p>
    <w:p w:rsidR="00614F2F" w:rsidRDefault="00266B93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Egal, ob die </w:t>
      </w:r>
      <w:proofErr w:type="spellStart"/>
      <w:r>
        <w:rPr>
          <w:rFonts w:ascii="Arial" w:eastAsia="Arial" w:hAnsi="Arial" w:cs="Arial"/>
          <w:sz w:val="22"/>
          <w:szCs w:val="22"/>
        </w:rPr>
        <w:t>Gasart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gewechselt wird, die Gasbeschaffenheit schwankt oder die Betriebsbedingungen sich verändern – die automatische Verbrennungsregelung Lambda Pro Plus in den </w:t>
      </w:r>
      <w:proofErr w:type="spellStart"/>
      <w:r>
        <w:rPr>
          <w:rFonts w:ascii="Arial" w:eastAsia="Arial" w:hAnsi="Arial" w:cs="Arial"/>
          <w:sz w:val="22"/>
          <w:szCs w:val="22"/>
        </w:rPr>
        <w:t>Vitodens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Gas-Brennwertgeräten sorgt  für den stets zuverlässigen und sauberen Bet</w:t>
      </w:r>
      <w:r>
        <w:rPr>
          <w:rFonts w:ascii="Arial" w:eastAsia="Arial" w:hAnsi="Arial" w:cs="Arial"/>
          <w:sz w:val="22"/>
          <w:szCs w:val="22"/>
        </w:rPr>
        <w:t xml:space="preserve">rieb mit höchsten Wirkungsgraden. Mit Lambda Pro Plus profitiert der Anwender zudem von einem Kostenvorteil: Die turnusmäßige Prüfung durch den Schornsteinfeger ist damit nur alle drei Jahre erforderlich, anstatt der zweijährigen Prüfung bei herkömmlichen </w:t>
      </w:r>
      <w:r>
        <w:rPr>
          <w:rFonts w:ascii="Arial" w:eastAsia="Arial" w:hAnsi="Arial" w:cs="Arial"/>
          <w:sz w:val="22"/>
          <w:szCs w:val="22"/>
        </w:rPr>
        <w:t>Geräten.</w:t>
      </w:r>
    </w:p>
    <w:p w:rsidR="00614F2F" w:rsidRDefault="00266B93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Durch Lambda Pro Plus entfallen bei der Installation die bei herkömmlichen Gas-Heizkesseln erforderlichen Anpassungsarbeiten. Die Verbrennungsregelung erkennt die jeweilige </w:t>
      </w:r>
      <w:proofErr w:type="spellStart"/>
      <w:r>
        <w:rPr>
          <w:rFonts w:ascii="Arial" w:eastAsia="Arial" w:hAnsi="Arial" w:cs="Arial"/>
          <w:sz w:val="22"/>
          <w:szCs w:val="22"/>
        </w:rPr>
        <w:t>Gasart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und stellt das </w:t>
      </w:r>
      <w:proofErr w:type="spellStart"/>
      <w:r>
        <w:rPr>
          <w:rFonts w:ascii="Arial" w:eastAsia="Arial" w:hAnsi="Arial" w:cs="Arial"/>
          <w:sz w:val="22"/>
          <w:szCs w:val="22"/>
        </w:rPr>
        <w:t>Vitodens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Gerät automatisch darauf ein. Die Abgasläng</w:t>
      </w:r>
      <w:r>
        <w:rPr>
          <w:rFonts w:ascii="Arial" w:eastAsia="Arial" w:hAnsi="Arial" w:cs="Arial"/>
          <w:sz w:val="22"/>
          <w:szCs w:val="22"/>
        </w:rPr>
        <w:t xml:space="preserve">en- und Höhenadaption passt die Wärmeerzeuger selbsttätig an den Widerstand der Abgasleitung sowie an die Höhenlage vor Ort an. </w:t>
      </w:r>
    </w:p>
    <w:p w:rsidR="00614F2F" w:rsidRDefault="00614F2F">
      <w:pPr>
        <w:spacing w:after="140"/>
        <w:rPr>
          <w:rFonts w:ascii="Arial" w:eastAsia="Arial" w:hAnsi="Arial" w:cs="Arial"/>
          <w:sz w:val="22"/>
          <w:szCs w:val="22"/>
        </w:rPr>
      </w:pPr>
    </w:p>
    <w:p w:rsidR="00614F2F" w:rsidRDefault="00266B93">
      <w:pPr>
        <w:spacing w:after="1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Einfache Installation und Inbetriebnahme per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ViStart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App</w:t>
      </w:r>
    </w:p>
    <w:p w:rsidR="00614F2F" w:rsidRDefault="00266B93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Darüber hinaus erleichtert die neue Gas-Geräte-Generation den Arbeits</w:t>
      </w:r>
      <w:r>
        <w:rPr>
          <w:rFonts w:ascii="Arial" w:eastAsia="Arial" w:hAnsi="Arial" w:cs="Arial"/>
          <w:sz w:val="22"/>
          <w:szCs w:val="22"/>
        </w:rPr>
        <w:t xml:space="preserve">alltag des Fachpartners in vielerlei Hinsicht. Herausforderungen wie Inbetriebnahme in unbequemer Haltung gehören mit dem höhenverstellbaren Display der Vergangenheit an. Der weiterentwickelte </w:t>
      </w:r>
      <w:r>
        <w:rPr>
          <w:rFonts w:ascii="Arial" w:eastAsia="Arial" w:hAnsi="Arial" w:cs="Arial"/>
          <w:sz w:val="22"/>
          <w:szCs w:val="22"/>
        </w:rPr>
        <w:lastRenderedPageBreak/>
        <w:t>Inbetriebnahme-Assistent führt den Installateur in wenigen Schr</w:t>
      </w:r>
      <w:r>
        <w:rPr>
          <w:rFonts w:ascii="Arial" w:eastAsia="Arial" w:hAnsi="Arial" w:cs="Arial"/>
          <w:sz w:val="22"/>
          <w:szCs w:val="22"/>
        </w:rPr>
        <w:t xml:space="preserve">itten durch die Erstinbetriebnahme – oder er nutzt die neue </w:t>
      </w:r>
      <w:proofErr w:type="spellStart"/>
      <w:r>
        <w:rPr>
          <w:rFonts w:ascii="Arial" w:eastAsia="Arial" w:hAnsi="Arial" w:cs="Arial"/>
          <w:sz w:val="22"/>
          <w:szCs w:val="22"/>
        </w:rPr>
        <w:t>ViStart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App auf seinem Smartphone oder Tablet. </w:t>
      </w:r>
    </w:p>
    <w:p w:rsidR="00614F2F" w:rsidRDefault="00266B93">
      <w:pPr>
        <w:spacing w:after="14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ViStart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ermöglicht die intuitive Inbetriebnahme. Nach Aktivierung des im Gerät integrierten WiFi-Access-Points stellt die App automatisch eine direk</w:t>
      </w:r>
      <w:r>
        <w:rPr>
          <w:rFonts w:ascii="Arial" w:eastAsia="Arial" w:hAnsi="Arial" w:cs="Arial"/>
          <w:sz w:val="22"/>
          <w:szCs w:val="22"/>
        </w:rPr>
        <w:t xml:space="preserve">te Verbindung zum Wärmeerzeuger her und führt den Fachpartner durch den gesamten Prozess. Eine Internetschnittstelle wird nicht benötigt, da die Kommunikation mit der Regelung direkt über die WLAN-Schnittstelle des Wärmeerzeugers erfolgt. </w:t>
      </w:r>
    </w:p>
    <w:p w:rsidR="00614F2F" w:rsidRDefault="00614F2F">
      <w:pPr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266B93">
      <w:pPr>
        <w:spacing w:after="1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Einfach zu wart</w:t>
      </w:r>
      <w:r>
        <w:rPr>
          <w:rFonts w:ascii="Arial" w:eastAsia="Arial" w:hAnsi="Arial" w:cs="Arial"/>
          <w:b/>
          <w:sz w:val="22"/>
          <w:szCs w:val="22"/>
        </w:rPr>
        <w:t>en – rund 50 Prozent weniger Ersatzteile vorhalten</w:t>
      </w:r>
    </w:p>
    <w:p w:rsidR="00614F2F" w:rsidRDefault="00266B93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Die Wartung wurde so einfach wie möglich gemacht. Der modulare Aufbau der neuen Geräte-Generation und des Zubehörprogramms sorgt nicht nur für rund 50 Prozent weniger Ersatzteile, auch die Komplexität des </w:t>
      </w:r>
      <w:r>
        <w:rPr>
          <w:rFonts w:ascii="Arial" w:eastAsia="Arial" w:hAnsi="Arial" w:cs="Arial"/>
          <w:sz w:val="22"/>
          <w:szCs w:val="22"/>
        </w:rPr>
        <w:t xml:space="preserve">Produktprogramms ist deutlich übersichtlicher geworden. So wird zum Beispiel für den neuen </w:t>
      </w:r>
      <w:proofErr w:type="spellStart"/>
      <w:r>
        <w:rPr>
          <w:rFonts w:ascii="Arial" w:eastAsia="Arial" w:hAnsi="Arial" w:cs="Arial"/>
          <w:sz w:val="22"/>
          <w:szCs w:val="22"/>
        </w:rPr>
        <w:t>MatriX</w:t>
      </w:r>
      <w:proofErr w:type="spellEnd"/>
      <w:r>
        <w:rPr>
          <w:rFonts w:ascii="Arial" w:eastAsia="Arial" w:hAnsi="Arial" w:cs="Arial"/>
          <w:sz w:val="22"/>
          <w:szCs w:val="22"/>
        </w:rPr>
        <w:t>-Plus-Brenner für alle Leistungen (1,9 bis 32 kW) nur ein Flammkörper, eine Zündelektrode und eine Brennerdichtung benötigt. Beim Vorgänger mussten die Fachpar</w:t>
      </w:r>
      <w:r>
        <w:rPr>
          <w:rFonts w:ascii="Arial" w:eastAsia="Arial" w:hAnsi="Arial" w:cs="Arial"/>
          <w:sz w:val="22"/>
          <w:szCs w:val="22"/>
        </w:rPr>
        <w:t xml:space="preserve">tner aufgrund unterschiedlicher Radien noch drei Flammkörper und drei verschiedene Elektroden vorhalten. Vorteil: Der Fachbetrieb kann weniger und einheitliche Ersatzteile vorhalten und dadurch Kosten sparen. </w:t>
      </w:r>
    </w:p>
    <w:p w:rsidR="00614F2F" w:rsidRDefault="00614F2F">
      <w:pPr>
        <w:spacing w:after="140"/>
        <w:rPr>
          <w:rFonts w:ascii="Arial" w:eastAsia="Arial" w:hAnsi="Arial" w:cs="Arial"/>
          <w:sz w:val="22"/>
          <w:szCs w:val="22"/>
        </w:rPr>
      </w:pPr>
    </w:p>
    <w:p w:rsidR="00614F2F" w:rsidRDefault="00266B93">
      <w:pPr>
        <w:spacing w:after="1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Entwicklung gemeinsam mit Partnern aus dem Fa</w:t>
      </w:r>
      <w:r>
        <w:rPr>
          <w:rFonts w:ascii="Arial" w:eastAsia="Arial" w:hAnsi="Arial" w:cs="Arial"/>
          <w:b/>
          <w:sz w:val="22"/>
          <w:szCs w:val="22"/>
        </w:rPr>
        <w:t>chhandwerk</w:t>
      </w:r>
    </w:p>
    <w:p w:rsidR="00614F2F" w:rsidRDefault="00266B93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Die neue Generation der Viessmann Gas-Wandgeräte ist auch deshalb so nah am Kunden, weil sie gemeinsam mit Partnern aus dem Fachhandwerk entwickelt wurde. Schließlich gibt es keinen kompetenteren Co-Entwickler als denjenigen, der die Lösung spät</w:t>
      </w:r>
      <w:r>
        <w:rPr>
          <w:rFonts w:ascii="Arial" w:eastAsia="Arial" w:hAnsi="Arial" w:cs="Arial"/>
          <w:sz w:val="22"/>
          <w:szCs w:val="22"/>
        </w:rPr>
        <w:t>er einbaut und sie dem Nutzer zugänglich macht.</w:t>
      </w:r>
    </w:p>
    <w:p w:rsidR="00614F2F" w:rsidRDefault="00614F2F">
      <w:pPr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266B93">
      <w:pPr>
        <w:spacing w:after="1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Vorteile für die Marktpartner</w:t>
      </w:r>
    </w:p>
    <w:p w:rsidR="00614F2F" w:rsidRDefault="00266B93">
      <w:pPr>
        <w:numPr>
          <w:ilvl w:val="0"/>
          <w:numId w:val="1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Geringe Takthäufigkeit auch bei geringer Wärmeabnahme</w:t>
      </w:r>
    </w:p>
    <w:p w:rsidR="00614F2F" w:rsidRDefault="00266B93">
      <w:pPr>
        <w:numPr>
          <w:ilvl w:val="0"/>
          <w:numId w:val="1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Langlebig und effizient durch Inox-Radial-Wärmetauscher</w:t>
      </w:r>
    </w:p>
    <w:p w:rsidR="00614F2F" w:rsidRDefault="00266B93">
      <w:pPr>
        <w:numPr>
          <w:ilvl w:val="0"/>
          <w:numId w:val="1"/>
        </w:numPr>
        <w:spacing w:after="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MatriX</w:t>
      </w:r>
      <w:proofErr w:type="spellEnd"/>
      <w:r>
        <w:rPr>
          <w:rFonts w:ascii="Arial" w:eastAsia="Arial" w:hAnsi="Arial" w:cs="Arial"/>
          <w:sz w:val="22"/>
          <w:szCs w:val="22"/>
        </w:rPr>
        <w:t>-Plus-Brenner mit langer Nutzungsdauer durch Edelstahl-</w:t>
      </w:r>
      <w:proofErr w:type="spellStart"/>
      <w:r>
        <w:rPr>
          <w:rFonts w:ascii="Arial" w:eastAsia="Arial" w:hAnsi="Arial" w:cs="Arial"/>
          <w:sz w:val="22"/>
          <w:szCs w:val="22"/>
        </w:rPr>
        <w:t>MatriX</w:t>
      </w:r>
      <w:proofErr w:type="spellEnd"/>
      <w:r>
        <w:rPr>
          <w:rFonts w:ascii="Arial" w:eastAsia="Arial" w:hAnsi="Arial" w:cs="Arial"/>
          <w:sz w:val="22"/>
          <w:szCs w:val="22"/>
        </w:rPr>
        <w:t>-Perforation</w:t>
      </w:r>
    </w:p>
    <w:p w:rsidR="00614F2F" w:rsidRDefault="00266B93">
      <w:pPr>
        <w:numPr>
          <w:ilvl w:val="0"/>
          <w:numId w:val="1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Geringere Kosten durch weniger Ersatzteile und geringere Komplexität</w:t>
      </w:r>
    </w:p>
    <w:p w:rsidR="00614F2F" w:rsidRDefault="00266B93">
      <w:pPr>
        <w:numPr>
          <w:ilvl w:val="0"/>
          <w:numId w:val="1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Automatische Verbrennungsregelung Lambda Pro Plus für alle </w:t>
      </w:r>
      <w:proofErr w:type="spellStart"/>
      <w:r>
        <w:rPr>
          <w:rFonts w:ascii="Arial" w:eastAsia="Arial" w:hAnsi="Arial" w:cs="Arial"/>
          <w:sz w:val="22"/>
          <w:szCs w:val="22"/>
        </w:rPr>
        <w:t>Gasarten</w:t>
      </w:r>
      <w:proofErr w:type="spellEnd"/>
    </w:p>
    <w:p w:rsidR="00614F2F" w:rsidRDefault="00266B93">
      <w:pPr>
        <w:numPr>
          <w:ilvl w:val="0"/>
          <w:numId w:val="1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Leiser Betrieb durch niedrige </w:t>
      </w:r>
      <w:proofErr w:type="spellStart"/>
      <w:r>
        <w:rPr>
          <w:rFonts w:ascii="Arial" w:eastAsia="Arial" w:hAnsi="Arial" w:cs="Arial"/>
          <w:sz w:val="22"/>
          <w:szCs w:val="22"/>
        </w:rPr>
        <w:t>Gebläsedrehzahl</w:t>
      </w:r>
      <w:proofErr w:type="spellEnd"/>
    </w:p>
    <w:p w:rsidR="00614F2F" w:rsidRDefault="00266B93">
      <w:pPr>
        <w:numPr>
          <w:ilvl w:val="0"/>
          <w:numId w:val="1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Hoher Bedienkomfort durch höhenverstellbares 7-Zoll-Farb-Dis</w:t>
      </w:r>
      <w:r>
        <w:rPr>
          <w:rFonts w:ascii="Arial" w:eastAsia="Arial" w:hAnsi="Arial" w:cs="Arial"/>
          <w:sz w:val="22"/>
          <w:szCs w:val="22"/>
        </w:rPr>
        <w:t xml:space="preserve">play oder per </w:t>
      </w:r>
      <w:proofErr w:type="spellStart"/>
      <w:r>
        <w:rPr>
          <w:rFonts w:ascii="Arial" w:eastAsia="Arial" w:hAnsi="Arial" w:cs="Arial"/>
          <w:sz w:val="22"/>
          <w:szCs w:val="22"/>
        </w:rPr>
        <w:t>ViCare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App</w:t>
      </w:r>
    </w:p>
    <w:p w:rsidR="00614F2F" w:rsidRDefault="00266B93">
      <w:pPr>
        <w:numPr>
          <w:ilvl w:val="0"/>
          <w:numId w:val="1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Einfache Inbetriebnahme durch Inbetriebnahme-Assistent oder </w:t>
      </w:r>
      <w:proofErr w:type="spellStart"/>
      <w:r>
        <w:rPr>
          <w:rFonts w:ascii="Arial" w:eastAsia="Arial" w:hAnsi="Arial" w:cs="Arial"/>
          <w:sz w:val="22"/>
          <w:szCs w:val="22"/>
        </w:rPr>
        <w:t>ViStart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App</w:t>
      </w:r>
    </w:p>
    <w:p w:rsidR="00614F2F" w:rsidRDefault="00266B93">
      <w:pPr>
        <w:numPr>
          <w:ilvl w:val="0"/>
          <w:numId w:val="1"/>
        </w:num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Integrierte WLAN-Schnittstelle zur Internet-Anbindung</w:t>
      </w:r>
    </w:p>
    <w:p w:rsidR="00614F2F" w:rsidRDefault="00614F2F">
      <w:pPr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614F2F">
      <w:pPr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266B93">
      <w:pPr>
        <w:spacing w:after="1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Vorteile für die Anwender</w:t>
      </w:r>
    </w:p>
    <w:p w:rsidR="00614F2F" w:rsidRDefault="00266B93">
      <w:pPr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Besonders einfache, intuitive Bedienung und integrierte WLAN-Schnittstelle</w:t>
      </w:r>
    </w:p>
    <w:p w:rsidR="00614F2F" w:rsidRDefault="00266B93">
      <w:pPr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Hohe Betriebssicherheit durch automatische Verbrennungsregelung Lambda Pro Plus</w:t>
      </w:r>
    </w:p>
    <w:p w:rsidR="00614F2F" w:rsidRDefault="00266B93">
      <w:pPr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Mehr Effizienz und bis zu 40 % weniger Stickoxide durch den neuen </w:t>
      </w:r>
      <w:proofErr w:type="spellStart"/>
      <w:r>
        <w:rPr>
          <w:rFonts w:ascii="Arial" w:eastAsia="Arial" w:hAnsi="Arial" w:cs="Arial"/>
          <w:sz w:val="22"/>
          <w:szCs w:val="22"/>
        </w:rPr>
        <w:t>MatriX</w:t>
      </w:r>
      <w:proofErr w:type="spellEnd"/>
      <w:r>
        <w:rPr>
          <w:rFonts w:ascii="Arial" w:eastAsia="Arial" w:hAnsi="Arial" w:cs="Arial"/>
          <w:sz w:val="22"/>
          <w:szCs w:val="22"/>
        </w:rPr>
        <w:t>-Plus-Brenner</w:t>
      </w:r>
    </w:p>
    <w:p w:rsidR="00614F2F" w:rsidRDefault="00266B93">
      <w:pPr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Energie-Cockpit</w:t>
      </w:r>
      <w:r>
        <w:rPr>
          <w:rFonts w:ascii="Arial" w:eastAsia="Arial" w:hAnsi="Arial" w:cs="Arial"/>
          <w:sz w:val="22"/>
          <w:szCs w:val="22"/>
        </w:rPr>
        <w:t xml:space="preserve"> zur Visualisierung von Energieverbrauch und solaren Erträgen</w:t>
      </w:r>
    </w:p>
    <w:p w:rsidR="00614F2F" w:rsidRDefault="00266B93">
      <w:pPr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Ordnungsgemäßer Betrieb immer im Blick durch fluoreszierenden </w:t>
      </w:r>
      <w:proofErr w:type="spellStart"/>
      <w:r>
        <w:rPr>
          <w:rFonts w:ascii="Arial" w:eastAsia="Arial" w:hAnsi="Arial" w:cs="Arial"/>
          <w:sz w:val="22"/>
          <w:szCs w:val="22"/>
        </w:rPr>
        <w:t>Lightguide</w:t>
      </w:r>
      <w:proofErr w:type="spellEnd"/>
    </w:p>
    <w:p w:rsidR="00614F2F" w:rsidRDefault="00266B93">
      <w:pPr>
        <w:numPr>
          <w:ilvl w:val="0"/>
          <w:numId w:val="3"/>
        </w:num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Hoher Warmwasserkomfort auf kleinstem Raum durch 100-Liter-Edelstahlspeicher (</w:t>
      </w:r>
      <w:proofErr w:type="spellStart"/>
      <w:r>
        <w:rPr>
          <w:rFonts w:ascii="Arial" w:eastAsia="Arial" w:hAnsi="Arial" w:cs="Arial"/>
          <w:sz w:val="22"/>
          <w:szCs w:val="22"/>
        </w:rPr>
        <w:t>Vitodens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333-F) bzw. 170-Liter-Solarspeiche</w:t>
      </w:r>
      <w:r>
        <w:rPr>
          <w:rFonts w:ascii="Arial" w:eastAsia="Arial" w:hAnsi="Arial" w:cs="Arial"/>
          <w:sz w:val="22"/>
          <w:szCs w:val="22"/>
        </w:rPr>
        <w:t>r (</w:t>
      </w:r>
      <w:proofErr w:type="spellStart"/>
      <w:r>
        <w:rPr>
          <w:rFonts w:ascii="Arial" w:eastAsia="Arial" w:hAnsi="Arial" w:cs="Arial"/>
          <w:sz w:val="22"/>
          <w:szCs w:val="22"/>
        </w:rPr>
        <w:t>Vitodens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343-F) </w:t>
      </w:r>
    </w:p>
    <w:p w:rsidR="00614F2F" w:rsidRDefault="00614F2F">
      <w:pPr>
        <w:spacing w:after="140"/>
        <w:rPr>
          <w:rFonts w:ascii="Arial" w:eastAsia="Arial" w:hAnsi="Arial" w:cs="Arial"/>
          <w:b/>
          <w:sz w:val="22"/>
          <w:szCs w:val="22"/>
        </w:rPr>
      </w:pPr>
    </w:p>
    <w:p w:rsidR="00614F2F" w:rsidRDefault="00266B93">
      <w:pPr>
        <w:spacing w:after="1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Technische Daten</w:t>
      </w:r>
    </w:p>
    <w:p w:rsidR="00614F2F" w:rsidRDefault="00266B93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Leistung: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1,9 - 32,0 kW (</w:t>
      </w:r>
      <w:proofErr w:type="spellStart"/>
      <w:r>
        <w:rPr>
          <w:rFonts w:ascii="Arial" w:eastAsia="Arial" w:hAnsi="Arial" w:cs="Arial"/>
          <w:sz w:val="22"/>
          <w:szCs w:val="22"/>
        </w:rPr>
        <w:t>Vitodens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300-W, 333-F) bzw.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1,9 - 19,0 kW (</w:t>
      </w:r>
      <w:proofErr w:type="spellStart"/>
      <w:r>
        <w:rPr>
          <w:rFonts w:ascii="Arial" w:eastAsia="Arial" w:hAnsi="Arial" w:cs="Arial"/>
          <w:sz w:val="22"/>
          <w:szCs w:val="22"/>
        </w:rPr>
        <w:t>Vitodens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343-F)</w:t>
      </w:r>
    </w:p>
    <w:p w:rsidR="00614F2F" w:rsidRDefault="00266B93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Norm-Nutzungsgrad:</w:t>
      </w:r>
      <w:r>
        <w:rPr>
          <w:rFonts w:ascii="Arial" w:eastAsia="Arial" w:hAnsi="Arial" w:cs="Arial"/>
          <w:sz w:val="22"/>
          <w:szCs w:val="22"/>
        </w:rPr>
        <w:tab/>
        <w:t>98 % (</w:t>
      </w:r>
      <w:proofErr w:type="spellStart"/>
      <w:r>
        <w:rPr>
          <w:rFonts w:ascii="Arial" w:eastAsia="Arial" w:hAnsi="Arial" w:cs="Arial"/>
          <w:sz w:val="22"/>
          <w:szCs w:val="22"/>
        </w:rPr>
        <w:t>Hs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614F2F" w:rsidRDefault="00266B93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Modulationsbereich:</w:t>
      </w:r>
      <w:r>
        <w:rPr>
          <w:rFonts w:ascii="Arial" w:eastAsia="Arial" w:hAnsi="Arial" w:cs="Arial"/>
          <w:sz w:val="22"/>
          <w:szCs w:val="22"/>
        </w:rPr>
        <w:tab/>
        <w:t>1 : 17 (</w:t>
      </w:r>
      <w:proofErr w:type="spellStart"/>
      <w:r>
        <w:rPr>
          <w:rFonts w:ascii="Arial" w:eastAsia="Arial" w:hAnsi="Arial" w:cs="Arial"/>
          <w:sz w:val="22"/>
          <w:szCs w:val="22"/>
        </w:rPr>
        <w:t>Vitodens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300-W, 333-F) bzw.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1 : 10 (</w:t>
      </w:r>
      <w:proofErr w:type="spellStart"/>
      <w:r>
        <w:rPr>
          <w:rFonts w:ascii="Arial" w:eastAsia="Arial" w:hAnsi="Arial" w:cs="Arial"/>
          <w:sz w:val="22"/>
          <w:szCs w:val="22"/>
        </w:rPr>
        <w:t>Vitodens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343-F)</w:t>
      </w:r>
    </w:p>
    <w:p w:rsidR="00614F2F" w:rsidRDefault="00266B93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Energieeffizienzklasse: A</w:t>
      </w:r>
    </w:p>
    <w:p w:rsidR="00614F2F" w:rsidRDefault="00614F2F">
      <w:pPr>
        <w:spacing w:after="140"/>
        <w:rPr>
          <w:rFonts w:ascii="Arial" w:eastAsia="Arial" w:hAnsi="Arial" w:cs="Arial"/>
          <w:sz w:val="22"/>
          <w:szCs w:val="22"/>
        </w:rPr>
      </w:pPr>
    </w:p>
    <w:p w:rsidR="00614F2F" w:rsidRDefault="00266B93">
      <w:pPr>
        <w:spacing w:after="1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Liefertermin</w:t>
      </w:r>
    </w:p>
    <w:p w:rsidR="00614F2F" w:rsidRDefault="00266B93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Die neue Generation der </w:t>
      </w:r>
      <w:proofErr w:type="spellStart"/>
      <w:r>
        <w:rPr>
          <w:rFonts w:ascii="Arial" w:eastAsia="Arial" w:hAnsi="Arial" w:cs="Arial"/>
          <w:sz w:val="22"/>
          <w:szCs w:val="22"/>
        </w:rPr>
        <w:t>Vitodens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300er-Reihe ist bereits verfügbar.</w:t>
      </w:r>
    </w:p>
    <w:p w:rsidR="00614F2F" w:rsidRDefault="00614F2F">
      <w:pPr>
        <w:spacing w:after="140"/>
        <w:rPr>
          <w:rFonts w:ascii="Arial" w:eastAsia="Arial" w:hAnsi="Arial" w:cs="Arial"/>
          <w:sz w:val="22"/>
          <w:szCs w:val="22"/>
        </w:rPr>
      </w:pPr>
    </w:p>
    <w:p w:rsidR="00614F2F" w:rsidRDefault="00614F2F">
      <w:pPr>
        <w:spacing w:after="140"/>
        <w:rPr>
          <w:rFonts w:ascii="Arial" w:eastAsia="Arial" w:hAnsi="Arial" w:cs="Arial"/>
          <w:sz w:val="22"/>
          <w:szCs w:val="22"/>
        </w:rPr>
      </w:pPr>
    </w:p>
    <w:p w:rsidR="00614F2F" w:rsidRDefault="00266B93">
      <w:pPr>
        <w:widowControl w:val="0"/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Bilder / Bildzeilen</w:t>
      </w:r>
    </w:p>
    <w:p w:rsidR="00614F2F" w:rsidRDefault="00614F2F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266B93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2131759" cy="1490345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759" cy="1490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4F2F" w:rsidRDefault="00266B93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Bild 1: Hochwertig und fortschrittlich präsentiert sich die neue Generation der </w:t>
      </w:r>
      <w:proofErr w:type="spellStart"/>
      <w:r>
        <w:rPr>
          <w:rFonts w:ascii="Arial" w:eastAsia="Arial" w:hAnsi="Arial" w:cs="Arial"/>
          <w:sz w:val="22"/>
          <w:szCs w:val="22"/>
        </w:rPr>
        <w:t>Vitodens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Gas-Brennwertgeräte von Viessmann.</w:t>
      </w:r>
      <w:r>
        <w:rPr>
          <w:rFonts w:ascii="Arial" w:eastAsia="Arial" w:hAnsi="Arial" w:cs="Arial"/>
          <w:sz w:val="22"/>
          <w:szCs w:val="22"/>
        </w:rPr>
        <w:t xml:space="preserve"> Beim </w:t>
      </w:r>
      <w:proofErr w:type="spellStart"/>
      <w:r>
        <w:rPr>
          <w:rFonts w:ascii="Arial" w:eastAsia="Arial" w:hAnsi="Arial" w:cs="Arial"/>
          <w:sz w:val="22"/>
          <w:szCs w:val="22"/>
        </w:rPr>
        <w:t>Vitodens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300-W lässt sich das 7-Zoll-Farb-Touch-Display mit zwei einfachen Handgriffen von unten nach oben versetzen.</w:t>
      </w:r>
    </w:p>
    <w:p w:rsidR="00614F2F" w:rsidRDefault="00614F2F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614F2F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266B93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2292810" cy="1564005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2810" cy="1564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4F2F" w:rsidRDefault="00266B93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Bild 2: Das Viessmann Gas-Brennwert-Kompaktgerät </w:t>
      </w:r>
      <w:proofErr w:type="spellStart"/>
      <w:r>
        <w:rPr>
          <w:rFonts w:ascii="Arial" w:eastAsia="Arial" w:hAnsi="Arial" w:cs="Arial"/>
          <w:sz w:val="22"/>
          <w:szCs w:val="22"/>
        </w:rPr>
        <w:t>Vitodens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333-F verfügt über einen 100-</w:t>
      </w:r>
      <w:r>
        <w:rPr>
          <w:rFonts w:ascii="Arial" w:eastAsia="Arial" w:hAnsi="Arial" w:cs="Arial"/>
          <w:sz w:val="22"/>
          <w:szCs w:val="22"/>
        </w:rPr>
        <w:lastRenderedPageBreak/>
        <w:t>Liter-Trinkwasserspeicher für hohen Warmw</w:t>
      </w:r>
      <w:r>
        <w:rPr>
          <w:rFonts w:ascii="Arial" w:eastAsia="Arial" w:hAnsi="Arial" w:cs="Arial"/>
          <w:sz w:val="22"/>
          <w:szCs w:val="22"/>
        </w:rPr>
        <w:t>asserkomfort.</w:t>
      </w:r>
    </w:p>
    <w:p w:rsidR="00614F2F" w:rsidRDefault="00614F2F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614F2F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266B93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2176145" cy="157254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572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4F2F" w:rsidRDefault="00266B93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Bild 3: Das neue Viessmann Kompaktgerät </w:t>
      </w:r>
      <w:proofErr w:type="spellStart"/>
      <w:r>
        <w:rPr>
          <w:rFonts w:ascii="Arial" w:eastAsia="Arial" w:hAnsi="Arial" w:cs="Arial"/>
          <w:sz w:val="22"/>
          <w:szCs w:val="22"/>
        </w:rPr>
        <w:t>Vitodens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343-F ist mit einem 170-Liter großen Solarspeicher vorbereitet für den sofortigen oder späteren Anschluss von Solarkollektoren.</w:t>
      </w:r>
    </w:p>
    <w:p w:rsidR="00614F2F" w:rsidRDefault="00614F2F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614F2F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266B93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März 2019</w:t>
      </w:r>
    </w:p>
    <w:p w:rsidR="00614F2F" w:rsidRDefault="00614F2F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614F2F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614F2F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614F2F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614F2F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614F2F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614F2F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614F2F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614F2F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614F2F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614F2F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614F2F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614F2F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614F2F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14F2F" w:rsidRDefault="00266B93">
      <w:pPr>
        <w:widowControl w:val="0"/>
        <w:spacing w:after="0"/>
        <w:rPr>
          <w:rFonts w:ascii="Arial" w:eastAsia="Arial" w:hAnsi="Arial" w:cs="Arial"/>
          <w:color w:val="999999"/>
          <w:sz w:val="18"/>
          <w:szCs w:val="18"/>
        </w:rPr>
      </w:pPr>
      <w:r>
        <w:rPr>
          <w:rFonts w:ascii="Arial" w:eastAsia="Arial" w:hAnsi="Arial" w:cs="Arial"/>
          <w:color w:val="999999"/>
          <w:sz w:val="18"/>
          <w:szCs w:val="18"/>
        </w:rPr>
        <w:t>Viessmann Werke GmbH &amp; Co. KG</w:t>
      </w:r>
    </w:p>
    <w:p w:rsidR="00614F2F" w:rsidRDefault="00266B93">
      <w:pPr>
        <w:widowControl w:val="0"/>
        <w:spacing w:after="0"/>
        <w:rPr>
          <w:rFonts w:ascii="Arial" w:eastAsia="Arial" w:hAnsi="Arial" w:cs="Arial"/>
          <w:color w:val="999999"/>
          <w:sz w:val="18"/>
          <w:szCs w:val="18"/>
        </w:rPr>
      </w:pPr>
      <w:r>
        <w:rPr>
          <w:rFonts w:ascii="Arial" w:eastAsia="Arial" w:hAnsi="Arial" w:cs="Arial"/>
          <w:color w:val="999999"/>
          <w:sz w:val="18"/>
          <w:szCs w:val="18"/>
        </w:rPr>
        <w:t xml:space="preserve">35107 </w:t>
      </w:r>
      <w:proofErr w:type="spellStart"/>
      <w:r>
        <w:rPr>
          <w:rFonts w:ascii="Arial" w:eastAsia="Arial" w:hAnsi="Arial" w:cs="Arial"/>
          <w:color w:val="999999"/>
          <w:sz w:val="18"/>
          <w:szCs w:val="18"/>
        </w:rPr>
        <w:t>Allendorf</w:t>
      </w:r>
      <w:proofErr w:type="spellEnd"/>
      <w:r>
        <w:rPr>
          <w:rFonts w:ascii="Arial" w:eastAsia="Arial" w:hAnsi="Arial" w:cs="Arial"/>
          <w:color w:val="999999"/>
          <w:sz w:val="18"/>
          <w:szCs w:val="18"/>
        </w:rPr>
        <w:t xml:space="preserve"> (Eder)</w:t>
      </w:r>
    </w:p>
    <w:p w:rsidR="00614F2F" w:rsidRDefault="00266B93">
      <w:pPr>
        <w:widowControl w:val="0"/>
        <w:spacing w:after="0"/>
        <w:rPr>
          <w:rFonts w:ascii="Arial" w:eastAsia="Arial" w:hAnsi="Arial" w:cs="Arial"/>
          <w:color w:val="999999"/>
          <w:sz w:val="18"/>
          <w:szCs w:val="18"/>
        </w:rPr>
      </w:pPr>
      <w:r>
        <w:rPr>
          <w:rFonts w:ascii="Arial" w:eastAsia="Arial" w:hAnsi="Arial" w:cs="Arial"/>
          <w:color w:val="999999"/>
          <w:sz w:val="18"/>
          <w:szCs w:val="18"/>
        </w:rPr>
        <w:t>Telefon: +49 (0)6452 702533</w:t>
      </w:r>
    </w:p>
    <w:p w:rsidR="00614F2F" w:rsidRDefault="00266B93">
      <w:pPr>
        <w:widowControl w:val="0"/>
        <w:spacing w:after="0"/>
        <w:rPr>
          <w:rFonts w:ascii="Arial" w:eastAsia="Arial" w:hAnsi="Arial" w:cs="Arial"/>
          <w:color w:val="999999"/>
          <w:sz w:val="18"/>
          <w:szCs w:val="18"/>
        </w:rPr>
      </w:pPr>
      <w:r>
        <w:rPr>
          <w:rFonts w:ascii="Arial" w:eastAsia="Arial" w:hAnsi="Arial" w:cs="Arial"/>
          <w:color w:val="999999"/>
          <w:sz w:val="18"/>
          <w:szCs w:val="18"/>
        </w:rPr>
        <w:t>info-pr@viessmann.de</w:t>
      </w:r>
    </w:p>
    <w:p w:rsidR="00614F2F" w:rsidRDefault="00266B93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999999"/>
          <w:sz w:val="18"/>
          <w:szCs w:val="18"/>
        </w:rPr>
        <w:t>www.viessmann.de</w:t>
      </w:r>
    </w:p>
    <w:sectPr w:rsidR="00614F2F">
      <w:headerReference w:type="default" r:id="rId11"/>
      <w:footerReference w:type="default" r:id="rId12"/>
      <w:pgSz w:w="11900" w:h="16840"/>
      <w:pgMar w:top="3402" w:right="1130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66B93">
      <w:pPr>
        <w:spacing w:after="0"/>
      </w:pPr>
      <w:r>
        <w:separator/>
      </w:r>
    </w:p>
  </w:endnote>
  <w:endnote w:type="continuationSeparator" w:id="0">
    <w:p w:rsidR="00000000" w:rsidRDefault="00266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2F" w:rsidRDefault="00614F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935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66B93">
      <w:pPr>
        <w:spacing w:after="0"/>
      </w:pPr>
      <w:r>
        <w:separator/>
      </w:r>
    </w:p>
  </w:footnote>
  <w:footnote w:type="continuationSeparator" w:id="0">
    <w:p w:rsidR="00000000" w:rsidRDefault="00266B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2F" w:rsidRDefault="00266B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Arial" w:eastAsia="Arial" w:hAnsi="Arial" w:cs="Arial"/>
        <w:b/>
        <w:sz w:val="52"/>
        <w:szCs w:val="52"/>
      </w:rPr>
    </w:pPr>
    <w:r>
      <w:rPr>
        <w:noProof/>
      </w:rPr>
      <w:drawing>
        <wp:anchor distT="457200" distB="457200" distL="457200" distR="457200" simplePos="0" relativeHeight="251658240" behindDoc="0" locked="0" layoutInCell="1" hidden="0" allowOverlap="1">
          <wp:simplePos x="0" y="0"/>
          <wp:positionH relativeFrom="column">
            <wp:posOffset>4325195</wp:posOffset>
          </wp:positionH>
          <wp:positionV relativeFrom="paragraph">
            <wp:posOffset>52388</wp:posOffset>
          </wp:positionV>
          <wp:extent cx="1620000" cy="343431"/>
          <wp:effectExtent l="0" t="0" r="0" b="0"/>
          <wp:wrapSquare wrapText="bothSides" distT="457200" distB="457200" distL="457200" distR="4572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0000" cy="343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14F2F" w:rsidRDefault="00266B93">
    <w:pPr>
      <w:widowControl w:val="0"/>
      <w:spacing w:after="0" w:line="280" w:lineRule="auto"/>
      <w:rPr>
        <w:rFonts w:ascii="Arial" w:eastAsia="Arial" w:hAnsi="Arial" w:cs="Arial"/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-23812</wp:posOffset>
          </wp:positionH>
          <wp:positionV relativeFrom="paragraph">
            <wp:posOffset>357187</wp:posOffset>
          </wp:positionV>
          <wp:extent cx="889000" cy="342900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0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424</wp:posOffset>
          </wp:positionH>
          <wp:positionV relativeFrom="paragraph">
            <wp:posOffset>723900</wp:posOffset>
          </wp:positionV>
          <wp:extent cx="5944445" cy="12700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4445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384B"/>
    <w:multiLevelType w:val="multilevel"/>
    <w:tmpl w:val="AC9C6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0E5A59"/>
    <w:multiLevelType w:val="multilevel"/>
    <w:tmpl w:val="C3E6D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232684"/>
    <w:multiLevelType w:val="multilevel"/>
    <w:tmpl w:val="B78C1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A433C1"/>
    <w:multiLevelType w:val="multilevel"/>
    <w:tmpl w:val="6AE67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2F"/>
    <w:rsid w:val="00266B93"/>
    <w:rsid w:val="0061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727B0F-1A32-49F3-A61E-4BB633DC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de-DE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266B9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B93"/>
  </w:style>
  <w:style w:type="paragraph" w:styleId="Fuzeile">
    <w:name w:val="footer"/>
    <w:basedOn w:val="Standard"/>
    <w:link w:val="FuzeileZchn"/>
    <w:uiPriority w:val="99"/>
    <w:unhideWhenUsed/>
    <w:rsid w:val="00266B9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6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essmann.de/de/viessmann-apps/vitoguid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8634F661.dotm</Template>
  <TotalTime>0</TotalTime>
  <Pages>5</Pages>
  <Words>1321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Wolfgang_Rogatty</dc:creator>
  <cp:lastModifiedBy>Wolfgang_Rogatty</cp:lastModifiedBy>
  <cp:revision>2</cp:revision>
  <dcterms:created xsi:type="dcterms:W3CDTF">2019-03-04T18:14:00Z</dcterms:created>
  <dcterms:modified xsi:type="dcterms:W3CDTF">2019-03-04T18:14:00Z</dcterms:modified>
</cp:coreProperties>
</file>